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E1FB8" w14:textId="77777777" w:rsidR="00D602C3" w:rsidRPr="00091F07" w:rsidRDefault="00D602C3" w:rsidP="00091F07">
      <w:pPr>
        <w:spacing w:line="480" w:lineRule="auto"/>
        <w:jc w:val="center"/>
        <w:rPr>
          <w:sz w:val="24"/>
          <w:szCs w:val="24"/>
        </w:rPr>
      </w:pPr>
    </w:p>
    <w:p w14:paraId="69839ED2" w14:textId="77777777" w:rsidR="00D602C3" w:rsidRPr="00091F07" w:rsidRDefault="00D602C3" w:rsidP="00091F07">
      <w:pPr>
        <w:spacing w:line="480" w:lineRule="auto"/>
        <w:jc w:val="center"/>
        <w:rPr>
          <w:sz w:val="24"/>
          <w:szCs w:val="24"/>
        </w:rPr>
      </w:pPr>
    </w:p>
    <w:p w14:paraId="7970DB57" w14:textId="77777777" w:rsidR="00D602C3" w:rsidRPr="00091F07" w:rsidRDefault="00D602C3" w:rsidP="00091F07">
      <w:pPr>
        <w:spacing w:line="480" w:lineRule="auto"/>
        <w:jc w:val="center"/>
        <w:rPr>
          <w:sz w:val="24"/>
          <w:szCs w:val="24"/>
        </w:rPr>
      </w:pPr>
    </w:p>
    <w:p w14:paraId="0DF9EC58" w14:textId="77777777" w:rsidR="00D602C3" w:rsidRPr="00091F07" w:rsidRDefault="00D602C3" w:rsidP="00091F07">
      <w:pPr>
        <w:spacing w:line="480" w:lineRule="auto"/>
        <w:jc w:val="center"/>
        <w:rPr>
          <w:sz w:val="24"/>
          <w:szCs w:val="24"/>
        </w:rPr>
      </w:pPr>
    </w:p>
    <w:p w14:paraId="47ECA849" w14:textId="77777777" w:rsidR="00D602C3" w:rsidRPr="00091F07" w:rsidRDefault="00D602C3" w:rsidP="00091F07">
      <w:pPr>
        <w:spacing w:line="480" w:lineRule="auto"/>
        <w:jc w:val="center"/>
        <w:rPr>
          <w:sz w:val="24"/>
          <w:szCs w:val="24"/>
        </w:rPr>
      </w:pPr>
    </w:p>
    <w:p w14:paraId="5D00DAD3" w14:textId="77777777" w:rsidR="00D602C3" w:rsidRPr="00091F07" w:rsidRDefault="00D602C3" w:rsidP="00091F07">
      <w:pPr>
        <w:spacing w:line="480" w:lineRule="auto"/>
        <w:jc w:val="center"/>
        <w:rPr>
          <w:sz w:val="24"/>
          <w:szCs w:val="24"/>
        </w:rPr>
      </w:pPr>
    </w:p>
    <w:p w14:paraId="04D7B67C" w14:textId="77777777" w:rsidR="00D602C3" w:rsidRPr="00091F07" w:rsidRDefault="00D602C3" w:rsidP="00091F07">
      <w:pPr>
        <w:spacing w:line="480" w:lineRule="auto"/>
        <w:jc w:val="center"/>
        <w:rPr>
          <w:sz w:val="24"/>
          <w:szCs w:val="24"/>
        </w:rPr>
      </w:pPr>
    </w:p>
    <w:p w14:paraId="628060C0" w14:textId="77777777" w:rsidR="00D602C3" w:rsidRPr="00091F07" w:rsidRDefault="00D602C3" w:rsidP="00091F07">
      <w:pPr>
        <w:spacing w:line="480" w:lineRule="auto"/>
        <w:jc w:val="center"/>
        <w:rPr>
          <w:sz w:val="24"/>
          <w:szCs w:val="24"/>
        </w:rPr>
      </w:pPr>
    </w:p>
    <w:p w14:paraId="240A1F71" w14:textId="77777777" w:rsidR="00D602C3" w:rsidRPr="00091F07" w:rsidRDefault="000B4A0D" w:rsidP="00091F07">
      <w:pPr>
        <w:spacing w:line="480" w:lineRule="auto"/>
        <w:jc w:val="center"/>
        <w:rPr>
          <w:sz w:val="24"/>
          <w:szCs w:val="24"/>
        </w:rPr>
      </w:pPr>
      <w:r w:rsidRPr="00091F07">
        <w:rPr>
          <w:sz w:val="24"/>
          <w:szCs w:val="24"/>
        </w:rPr>
        <w:t xml:space="preserve">Standards for the EAP Profession: </w:t>
      </w:r>
    </w:p>
    <w:p w14:paraId="14792E3D" w14:textId="74FF8B37" w:rsidR="007A5451" w:rsidRPr="00091F07" w:rsidRDefault="000B4A0D" w:rsidP="00091F07">
      <w:pPr>
        <w:spacing w:line="480" w:lineRule="auto"/>
        <w:jc w:val="center"/>
        <w:rPr>
          <w:sz w:val="24"/>
          <w:szCs w:val="24"/>
        </w:rPr>
      </w:pPr>
      <w:r w:rsidRPr="00091F07">
        <w:rPr>
          <w:sz w:val="24"/>
          <w:szCs w:val="24"/>
        </w:rPr>
        <w:t>Isn’t It Time</w:t>
      </w:r>
      <w:r w:rsidR="00D602C3" w:rsidRPr="00091F07">
        <w:rPr>
          <w:sz w:val="24"/>
          <w:szCs w:val="24"/>
        </w:rPr>
        <w:t xml:space="preserve"> </w:t>
      </w:r>
      <w:r w:rsidRPr="00091F07">
        <w:rPr>
          <w:sz w:val="24"/>
          <w:szCs w:val="24"/>
        </w:rPr>
        <w:t>We All Start Speaking the</w:t>
      </w:r>
      <w:r w:rsidR="00D602C3" w:rsidRPr="00091F07">
        <w:rPr>
          <w:sz w:val="24"/>
          <w:szCs w:val="24"/>
        </w:rPr>
        <w:t xml:space="preserve"> </w:t>
      </w:r>
      <w:r w:rsidRPr="00091F07">
        <w:rPr>
          <w:sz w:val="24"/>
          <w:szCs w:val="24"/>
        </w:rPr>
        <w:t>Same Language?</w:t>
      </w:r>
    </w:p>
    <w:p w14:paraId="14792E40" w14:textId="2690E34D" w:rsidR="007A5451" w:rsidRPr="00091F07" w:rsidRDefault="00D602C3" w:rsidP="00091F07">
      <w:pPr>
        <w:spacing w:line="480" w:lineRule="auto"/>
        <w:jc w:val="center"/>
        <w:rPr>
          <w:sz w:val="24"/>
          <w:szCs w:val="24"/>
        </w:rPr>
      </w:pPr>
      <w:r w:rsidRPr="00091F07">
        <w:rPr>
          <w:sz w:val="24"/>
          <w:szCs w:val="24"/>
        </w:rPr>
        <w:t>Jodi M. Jacobson</w:t>
      </w:r>
    </w:p>
    <w:p w14:paraId="20CE549E" w14:textId="1F6CD9C4" w:rsidR="00D602C3" w:rsidRPr="00091F07" w:rsidRDefault="00D602C3" w:rsidP="00091F07">
      <w:pPr>
        <w:spacing w:line="480" w:lineRule="auto"/>
        <w:jc w:val="center"/>
        <w:rPr>
          <w:sz w:val="24"/>
          <w:szCs w:val="24"/>
        </w:rPr>
      </w:pPr>
      <w:r w:rsidRPr="00091F07">
        <w:rPr>
          <w:sz w:val="24"/>
          <w:szCs w:val="24"/>
        </w:rPr>
        <w:t>Andrea L. Jones</w:t>
      </w:r>
    </w:p>
    <w:p w14:paraId="14792E42" w14:textId="51DE8406" w:rsidR="007A5451" w:rsidRPr="00091F07" w:rsidRDefault="000B4A0D" w:rsidP="00091F07">
      <w:pPr>
        <w:spacing w:line="480" w:lineRule="auto"/>
        <w:jc w:val="center"/>
        <w:rPr>
          <w:sz w:val="24"/>
          <w:szCs w:val="24"/>
        </w:rPr>
      </w:pPr>
      <w:r w:rsidRPr="00091F07">
        <w:rPr>
          <w:sz w:val="24"/>
          <w:szCs w:val="24"/>
        </w:rPr>
        <w:t>School of Social Work, University of Maryland, Baltimore, Maryland</w:t>
      </w:r>
    </w:p>
    <w:p w14:paraId="14792E43" w14:textId="77777777" w:rsidR="007A5451" w:rsidRPr="00091F07" w:rsidRDefault="007A5451" w:rsidP="00091F07">
      <w:pPr>
        <w:spacing w:line="480" w:lineRule="auto"/>
        <w:rPr>
          <w:sz w:val="24"/>
          <w:szCs w:val="24"/>
        </w:rPr>
      </w:pPr>
    </w:p>
    <w:p w14:paraId="14792E44" w14:textId="77777777" w:rsidR="007A5451" w:rsidRPr="00091F07" w:rsidRDefault="007A5451" w:rsidP="00091F07">
      <w:pPr>
        <w:spacing w:line="480" w:lineRule="auto"/>
        <w:rPr>
          <w:sz w:val="24"/>
          <w:szCs w:val="24"/>
        </w:rPr>
      </w:pPr>
    </w:p>
    <w:p w14:paraId="14792E45" w14:textId="77777777" w:rsidR="007A5451" w:rsidRPr="00091F07" w:rsidRDefault="007A5451" w:rsidP="00091F07">
      <w:pPr>
        <w:spacing w:line="480" w:lineRule="auto"/>
        <w:rPr>
          <w:sz w:val="24"/>
          <w:szCs w:val="24"/>
        </w:rPr>
      </w:pPr>
    </w:p>
    <w:p w14:paraId="69222080" w14:textId="77777777" w:rsidR="00D602C3" w:rsidRPr="00091F07" w:rsidRDefault="00D602C3" w:rsidP="00091F07">
      <w:pPr>
        <w:spacing w:line="480" w:lineRule="auto"/>
        <w:rPr>
          <w:sz w:val="24"/>
          <w:szCs w:val="24"/>
        </w:rPr>
      </w:pPr>
      <w:r w:rsidRPr="00091F07">
        <w:rPr>
          <w:sz w:val="24"/>
          <w:szCs w:val="24"/>
        </w:rPr>
        <w:br w:type="page"/>
      </w:r>
    </w:p>
    <w:p w14:paraId="26FA6CF1" w14:textId="6D0CCA86" w:rsidR="00103E85" w:rsidRPr="00091F07" w:rsidRDefault="00103E85" w:rsidP="00091F07">
      <w:pPr>
        <w:spacing w:line="480" w:lineRule="auto"/>
        <w:jc w:val="center"/>
        <w:rPr>
          <w:b/>
          <w:sz w:val="24"/>
          <w:szCs w:val="24"/>
        </w:rPr>
      </w:pPr>
      <w:r w:rsidRPr="00091F07">
        <w:rPr>
          <w:b/>
          <w:sz w:val="24"/>
          <w:szCs w:val="24"/>
        </w:rPr>
        <w:lastRenderedPageBreak/>
        <w:t>Acknowledgements</w:t>
      </w:r>
    </w:p>
    <w:p w14:paraId="378E98C9" w14:textId="77777777" w:rsidR="00103E85" w:rsidRPr="00091F07" w:rsidRDefault="00103E85" w:rsidP="00091F07">
      <w:pPr>
        <w:spacing w:line="480" w:lineRule="auto"/>
        <w:ind w:firstLine="359"/>
        <w:rPr>
          <w:sz w:val="24"/>
          <w:szCs w:val="24"/>
        </w:rPr>
      </w:pPr>
      <w:r w:rsidRPr="00091F07">
        <w:rPr>
          <w:sz w:val="24"/>
          <w:szCs w:val="24"/>
        </w:rPr>
        <w:t xml:space="preserve">The authors  would  like to recognize  the contributions of Mr. James </w:t>
      </w:r>
      <w:proofErr w:type="spellStart"/>
      <w:r w:rsidRPr="00091F07">
        <w:rPr>
          <w:sz w:val="24"/>
          <w:szCs w:val="24"/>
        </w:rPr>
        <w:t>Harting</w:t>
      </w:r>
      <w:proofErr w:type="spellEnd"/>
      <w:r w:rsidRPr="00091F07">
        <w:rPr>
          <w:sz w:val="24"/>
          <w:szCs w:val="24"/>
        </w:rPr>
        <w:t>, Owner  of Daybreak  Software and  the Center  for EAP Benchmarking  Surveys, and  thank  him and  the participating EAP companies  for collaborating  with the University of Maryland on this research study.</w:t>
      </w:r>
    </w:p>
    <w:p w14:paraId="748817E8" w14:textId="76A55494" w:rsidR="00103E85" w:rsidRPr="00091F07" w:rsidRDefault="00103E85" w:rsidP="00091F07">
      <w:pPr>
        <w:spacing w:line="480" w:lineRule="auto"/>
        <w:rPr>
          <w:sz w:val="24"/>
          <w:szCs w:val="24"/>
        </w:rPr>
      </w:pPr>
    </w:p>
    <w:p w14:paraId="240A04A9" w14:textId="77777777" w:rsidR="00103E85" w:rsidRPr="00091F07" w:rsidRDefault="00103E85" w:rsidP="00091F07">
      <w:pPr>
        <w:spacing w:line="480" w:lineRule="auto"/>
        <w:rPr>
          <w:sz w:val="24"/>
          <w:szCs w:val="24"/>
        </w:rPr>
      </w:pPr>
    </w:p>
    <w:p w14:paraId="70321FFB" w14:textId="77777777" w:rsidR="00103E85" w:rsidRPr="00091F07" w:rsidRDefault="00103E85" w:rsidP="00091F07">
      <w:pPr>
        <w:spacing w:line="480" w:lineRule="auto"/>
        <w:rPr>
          <w:b/>
          <w:sz w:val="24"/>
          <w:szCs w:val="24"/>
        </w:rPr>
      </w:pPr>
    </w:p>
    <w:p w14:paraId="298EB3C3" w14:textId="77777777" w:rsidR="00BD77C6" w:rsidRPr="00091F07" w:rsidRDefault="00BD77C6" w:rsidP="00091F07">
      <w:pPr>
        <w:spacing w:line="480" w:lineRule="auto"/>
        <w:rPr>
          <w:b/>
          <w:sz w:val="24"/>
          <w:szCs w:val="24"/>
        </w:rPr>
      </w:pPr>
      <w:r w:rsidRPr="00091F07">
        <w:rPr>
          <w:b/>
          <w:sz w:val="24"/>
          <w:szCs w:val="24"/>
        </w:rPr>
        <w:br w:type="page"/>
      </w:r>
    </w:p>
    <w:p w14:paraId="41F13044" w14:textId="392DB53D" w:rsidR="00D602C3" w:rsidRPr="00091F07" w:rsidRDefault="00D602C3" w:rsidP="00091F07">
      <w:pPr>
        <w:spacing w:line="480" w:lineRule="auto"/>
        <w:jc w:val="center"/>
        <w:rPr>
          <w:b/>
          <w:sz w:val="24"/>
          <w:szCs w:val="24"/>
        </w:rPr>
      </w:pPr>
      <w:r w:rsidRPr="00091F07">
        <w:rPr>
          <w:b/>
          <w:sz w:val="24"/>
          <w:szCs w:val="24"/>
        </w:rPr>
        <w:lastRenderedPageBreak/>
        <w:t>Abstract</w:t>
      </w:r>
    </w:p>
    <w:p w14:paraId="14792E47" w14:textId="1FA6C6C8" w:rsidR="007A5451" w:rsidRPr="00091F07" w:rsidRDefault="00D602C3" w:rsidP="00091F07">
      <w:pPr>
        <w:spacing w:line="480" w:lineRule="auto"/>
        <w:ind w:firstLine="720"/>
        <w:rPr>
          <w:sz w:val="24"/>
          <w:szCs w:val="24"/>
        </w:rPr>
      </w:pPr>
      <w:r w:rsidRPr="00091F07">
        <w:rPr>
          <w:sz w:val="24"/>
          <w:szCs w:val="24"/>
        </w:rPr>
        <w:t xml:space="preserve">Employee </w:t>
      </w:r>
      <w:r w:rsidR="000B4A0D" w:rsidRPr="00091F07">
        <w:rPr>
          <w:sz w:val="24"/>
          <w:szCs w:val="24"/>
        </w:rPr>
        <w:t xml:space="preserve">Assistance Programs (EAPs) are expected to provide efficient and effective services to their </w:t>
      </w:r>
      <w:r w:rsidRPr="00091F07">
        <w:rPr>
          <w:sz w:val="24"/>
          <w:szCs w:val="24"/>
        </w:rPr>
        <w:t xml:space="preserve">customers.  </w:t>
      </w:r>
      <w:r w:rsidR="000B4A0D" w:rsidRPr="00091F07">
        <w:rPr>
          <w:sz w:val="24"/>
          <w:szCs w:val="24"/>
        </w:rPr>
        <w:t>Practice standards, including evidence-bas</w:t>
      </w:r>
      <w:r w:rsidRPr="00091F07">
        <w:rPr>
          <w:sz w:val="24"/>
          <w:szCs w:val="24"/>
        </w:rPr>
        <w:t>ed</w:t>
      </w:r>
      <w:r w:rsidR="000B4A0D" w:rsidRPr="00091F07">
        <w:rPr>
          <w:sz w:val="24"/>
          <w:szCs w:val="24"/>
        </w:rPr>
        <w:t xml:space="preserve"> interventions and standardized </w:t>
      </w:r>
      <w:r w:rsidRPr="00091F07">
        <w:rPr>
          <w:sz w:val="24"/>
          <w:szCs w:val="24"/>
        </w:rPr>
        <w:t>outcomes,</w:t>
      </w:r>
      <w:r w:rsidR="000B4A0D" w:rsidRPr="00091F07">
        <w:rPr>
          <w:sz w:val="24"/>
          <w:szCs w:val="24"/>
        </w:rPr>
        <w:t xml:space="preserve"> have not been </w:t>
      </w:r>
      <w:r w:rsidRPr="00091F07">
        <w:rPr>
          <w:sz w:val="24"/>
          <w:szCs w:val="24"/>
        </w:rPr>
        <w:t xml:space="preserve">established.  </w:t>
      </w:r>
      <w:proofErr w:type="gramStart"/>
      <w:r w:rsidR="000B4A0D" w:rsidRPr="00091F07">
        <w:rPr>
          <w:sz w:val="24"/>
          <w:szCs w:val="24"/>
        </w:rPr>
        <w:t>This article reports findings</w:t>
      </w:r>
      <w:proofErr w:type="gramEnd"/>
      <w:r w:rsidR="000B4A0D" w:rsidRPr="00091F07">
        <w:rPr>
          <w:sz w:val="24"/>
          <w:szCs w:val="24"/>
        </w:rPr>
        <w:t xml:space="preserve"> from an online survey focused on EAP outcomes from</w:t>
      </w:r>
      <w:r w:rsidRPr="00091F07">
        <w:rPr>
          <w:sz w:val="24"/>
          <w:szCs w:val="24"/>
        </w:rPr>
        <w:t xml:space="preserve"> 23</w:t>
      </w:r>
      <w:r w:rsidR="000B4A0D" w:rsidRPr="00091F07">
        <w:rPr>
          <w:sz w:val="24"/>
          <w:szCs w:val="24"/>
        </w:rPr>
        <w:t xml:space="preserve"> EAP owners, who cover 1,500 work organizations and more than 900,000 </w:t>
      </w:r>
      <w:r w:rsidRPr="00091F07">
        <w:rPr>
          <w:sz w:val="24"/>
          <w:szCs w:val="24"/>
        </w:rPr>
        <w:t xml:space="preserve">employees.  </w:t>
      </w:r>
      <w:r w:rsidR="000B4A0D" w:rsidRPr="00091F07">
        <w:rPr>
          <w:sz w:val="24"/>
          <w:szCs w:val="24"/>
        </w:rPr>
        <w:t xml:space="preserve">Results suggest work-related stress and cost of </w:t>
      </w:r>
      <w:r w:rsidRPr="00091F07">
        <w:rPr>
          <w:sz w:val="24"/>
          <w:szCs w:val="24"/>
        </w:rPr>
        <w:t>health</w:t>
      </w:r>
      <w:r w:rsidR="000B4A0D" w:rsidRPr="00091F07">
        <w:rPr>
          <w:sz w:val="24"/>
          <w:szCs w:val="24"/>
        </w:rPr>
        <w:t xml:space="preserve"> care are of paramount concern to EAPs and their customers, and standardized outcomes and reporting formulas would be </w:t>
      </w:r>
      <w:r w:rsidRPr="00091F07">
        <w:rPr>
          <w:sz w:val="24"/>
          <w:szCs w:val="24"/>
        </w:rPr>
        <w:t xml:space="preserve">welcomed.  </w:t>
      </w:r>
      <w:r w:rsidR="000B4A0D" w:rsidRPr="00091F07">
        <w:rPr>
          <w:sz w:val="24"/>
          <w:szCs w:val="24"/>
        </w:rPr>
        <w:t>Implications for future research to advance the EAP field and better demonstrate value are discussed.</w:t>
      </w:r>
    </w:p>
    <w:p w14:paraId="4DDF60FF" w14:textId="1B94D35A" w:rsidR="007A444B" w:rsidRPr="00091F07" w:rsidRDefault="007A444B" w:rsidP="00091F07">
      <w:pPr>
        <w:autoSpaceDE w:val="0"/>
        <w:autoSpaceDN w:val="0"/>
        <w:adjustRightInd w:val="0"/>
        <w:spacing w:line="480" w:lineRule="auto"/>
        <w:ind w:firstLine="720"/>
        <w:rPr>
          <w:sz w:val="24"/>
          <w:szCs w:val="24"/>
        </w:rPr>
      </w:pPr>
      <w:r w:rsidRPr="00091F07">
        <w:rPr>
          <w:i/>
          <w:sz w:val="24"/>
          <w:szCs w:val="24"/>
        </w:rPr>
        <w:t>Keywords:</w:t>
      </w:r>
      <w:r w:rsidRPr="00091F07">
        <w:rPr>
          <w:sz w:val="24"/>
          <w:szCs w:val="24"/>
        </w:rPr>
        <w:t xml:space="preserve">  Empl</w:t>
      </w:r>
      <w:r w:rsidR="00243D7B" w:rsidRPr="00091F07">
        <w:rPr>
          <w:sz w:val="24"/>
          <w:szCs w:val="24"/>
        </w:rPr>
        <w:t>oyee Assistance Program (EAP), o</w:t>
      </w:r>
      <w:r w:rsidRPr="00091F07">
        <w:rPr>
          <w:sz w:val="24"/>
          <w:szCs w:val="24"/>
        </w:rPr>
        <w:t>utcome</w:t>
      </w:r>
      <w:r w:rsidR="00243D7B" w:rsidRPr="00091F07">
        <w:rPr>
          <w:sz w:val="24"/>
          <w:szCs w:val="24"/>
        </w:rPr>
        <w:t xml:space="preserve"> </w:t>
      </w:r>
      <w:r w:rsidRPr="00091F07">
        <w:rPr>
          <w:sz w:val="24"/>
          <w:szCs w:val="24"/>
        </w:rPr>
        <w:t>measures, standardized reporting</w:t>
      </w:r>
    </w:p>
    <w:p w14:paraId="7F685E1F" w14:textId="77777777" w:rsidR="00D602C3" w:rsidRPr="00091F07" w:rsidRDefault="00D602C3" w:rsidP="00091F07">
      <w:pPr>
        <w:spacing w:line="480" w:lineRule="auto"/>
        <w:rPr>
          <w:sz w:val="24"/>
          <w:szCs w:val="24"/>
        </w:rPr>
      </w:pPr>
      <w:r w:rsidRPr="00091F07">
        <w:rPr>
          <w:sz w:val="24"/>
          <w:szCs w:val="24"/>
        </w:rPr>
        <w:br w:type="page"/>
      </w:r>
    </w:p>
    <w:p w14:paraId="0A8CAF2D" w14:textId="61CE4747" w:rsidR="00D602C3" w:rsidRPr="00091F07" w:rsidRDefault="00D602C3" w:rsidP="00091F07">
      <w:pPr>
        <w:spacing w:line="480" w:lineRule="auto"/>
        <w:jc w:val="center"/>
        <w:rPr>
          <w:sz w:val="24"/>
          <w:szCs w:val="24"/>
        </w:rPr>
      </w:pPr>
      <w:r w:rsidRPr="00091F07">
        <w:rPr>
          <w:sz w:val="24"/>
          <w:szCs w:val="24"/>
        </w:rPr>
        <w:lastRenderedPageBreak/>
        <w:t>Standards for the EAP Profession:</w:t>
      </w:r>
    </w:p>
    <w:p w14:paraId="09A2703A" w14:textId="1ED4BE04" w:rsidR="00D602C3" w:rsidRPr="00091F07" w:rsidRDefault="00D602C3" w:rsidP="00091F07">
      <w:pPr>
        <w:spacing w:line="480" w:lineRule="auto"/>
        <w:jc w:val="center"/>
        <w:rPr>
          <w:sz w:val="24"/>
          <w:szCs w:val="24"/>
        </w:rPr>
      </w:pPr>
      <w:r w:rsidRPr="00091F07">
        <w:rPr>
          <w:sz w:val="24"/>
          <w:szCs w:val="24"/>
        </w:rPr>
        <w:t>Isn’t It Time We All Start Speaking the Same Language?</w:t>
      </w:r>
    </w:p>
    <w:p w14:paraId="14792E56" w14:textId="44621268" w:rsidR="007A5451" w:rsidRPr="00091F07" w:rsidRDefault="000B4A0D" w:rsidP="00091F07">
      <w:pPr>
        <w:spacing w:line="480" w:lineRule="auto"/>
        <w:ind w:firstLine="720"/>
        <w:rPr>
          <w:sz w:val="24"/>
          <w:szCs w:val="24"/>
        </w:rPr>
      </w:pPr>
      <w:r w:rsidRPr="00091F07">
        <w:rPr>
          <w:sz w:val="24"/>
          <w:szCs w:val="24"/>
        </w:rPr>
        <w:t>Employers are beginning to understand and accept the impact of employee health and well-be</w:t>
      </w:r>
      <w:r w:rsidR="002079BC" w:rsidRPr="00091F07">
        <w:rPr>
          <w:sz w:val="24"/>
          <w:szCs w:val="24"/>
        </w:rPr>
        <w:t>ing</w:t>
      </w:r>
      <w:r w:rsidRPr="00091F07">
        <w:rPr>
          <w:sz w:val="24"/>
          <w:szCs w:val="24"/>
        </w:rPr>
        <w:t xml:space="preserve"> has on wor</w:t>
      </w:r>
      <w:r w:rsidR="002079BC" w:rsidRPr="00091F07">
        <w:rPr>
          <w:sz w:val="24"/>
          <w:szCs w:val="24"/>
        </w:rPr>
        <w:t>ker</w:t>
      </w:r>
      <w:r w:rsidRPr="00091F07">
        <w:rPr>
          <w:sz w:val="24"/>
          <w:szCs w:val="24"/>
        </w:rPr>
        <w:t xml:space="preserve"> performance and</w:t>
      </w:r>
      <w:r w:rsidR="002079BC" w:rsidRPr="00091F07">
        <w:rPr>
          <w:sz w:val="24"/>
          <w:szCs w:val="24"/>
        </w:rPr>
        <w:t xml:space="preserve"> </w:t>
      </w:r>
      <w:r w:rsidRPr="00091F07">
        <w:rPr>
          <w:sz w:val="24"/>
          <w:szCs w:val="24"/>
        </w:rPr>
        <w:t xml:space="preserve">productivity (Burton et al., 2005; </w:t>
      </w:r>
      <w:proofErr w:type="spellStart"/>
      <w:r w:rsidRPr="00091F07">
        <w:rPr>
          <w:sz w:val="24"/>
          <w:szCs w:val="24"/>
        </w:rPr>
        <w:t>Goetzel</w:t>
      </w:r>
      <w:proofErr w:type="spellEnd"/>
      <w:r w:rsidRPr="00091F07">
        <w:rPr>
          <w:sz w:val="24"/>
          <w:szCs w:val="24"/>
        </w:rPr>
        <w:t xml:space="preserve">, Hawkins, </w:t>
      </w:r>
      <w:proofErr w:type="spellStart"/>
      <w:r w:rsidRPr="00091F07">
        <w:rPr>
          <w:sz w:val="24"/>
          <w:szCs w:val="24"/>
        </w:rPr>
        <w:t>Ozminkowski</w:t>
      </w:r>
      <w:proofErr w:type="spellEnd"/>
      <w:r w:rsidRPr="00091F07">
        <w:rPr>
          <w:sz w:val="24"/>
          <w:szCs w:val="24"/>
        </w:rPr>
        <w:t xml:space="preserve">, &amp; Wang, 2003; </w:t>
      </w:r>
      <w:proofErr w:type="spellStart"/>
      <w:r w:rsidRPr="00091F07">
        <w:rPr>
          <w:sz w:val="24"/>
          <w:szCs w:val="24"/>
        </w:rPr>
        <w:t>Goetzel</w:t>
      </w:r>
      <w:proofErr w:type="spellEnd"/>
      <w:r w:rsidRPr="00091F07">
        <w:rPr>
          <w:sz w:val="24"/>
          <w:szCs w:val="24"/>
        </w:rPr>
        <w:t xml:space="preserve"> et al.,</w:t>
      </w:r>
      <w:r w:rsidR="002079BC" w:rsidRPr="00091F07">
        <w:rPr>
          <w:sz w:val="24"/>
          <w:szCs w:val="24"/>
        </w:rPr>
        <w:t xml:space="preserve"> </w:t>
      </w:r>
      <w:r w:rsidRPr="00091F07">
        <w:rPr>
          <w:sz w:val="24"/>
          <w:szCs w:val="24"/>
        </w:rPr>
        <w:t xml:space="preserve">2007; </w:t>
      </w:r>
      <w:proofErr w:type="spellStart"/>
      <w:r w:rsidRPr="00091F07">
        <w:rPr>
          <w:sz w:val="24"/>
          <w:szCs w:val="24"/>
        </w:rPr>
        <w:t>Loeppke</w:t>
      </w:r>
      <w:proofErr w:type="spellEnd"/>
      <w:r w:rsidRPr="00091F07">
        <w:rPr>
          <w:sz w:val="24"/>
          <w:szCs w:val="24"/>
        </w:rPr>
        <w:t xml:space="preserve"> et al., 2007; Pelletier, Boles, &amp; Lynch, 2004). Recent research supports</w:t>
      </w:r>
      <w:r w:rsidR="00103E85" w:rsidRPr="00091F07">
        <w:rPr>
          <w:sz w:val="24"/>
          <w:szCs w:val="24"/>
        </w:rPr>
        <w:t xml:space="preserve"> a correlation between increasing</w:t>
      </w:r>
      <w:r w:rsidRPr="00091F07">
        <w:rPr>
          <w:sz w:val="24"/>
          <w:szCs w:val="24"/>
        </w:rPr>
        <w:t xml:space="preserve"> levels of workplace stress among less healthy employees and subsequent negative outcomes such as depression</w:t>
      </w:r>
      <w:r w:rsidR="00377AB2" w:rsidRPr="00091F07">
        <w:rPr>
          <w:sz w:val="24"/>
          <w:szCs w:val="24"/>
        </w:rPr>
        <w:t xml:space="preserve"> </w:t>
      </w:r>
      <w:r w:rsidRPr="00091F07">
        <w:rPr>
          <w:sz w:val="24"/>
          <w:szCs w:val="24"/>
        </w:rPr>
        <w:t>and increased substance misuse (Hilton et al</w:t>
      </w:r>
      <w:r w:rsidR="00377AB2" w:rsidRPr="00091F07">
        <w:rPr>
          <w:sz w:val="24"/>
          <w:szCs w:val="24"/>
        </w:rPr>
        <w:t xml:space="preserve">., 2008; Kessler et al., 2008).  </w:t>
      </w:r>
      <w:r w:rsidRPr="00091F07">
        <w:rPr>
          <w:sz w:val="24"/>
          <w:szCs w:val="24"/>
        </w:rPr>
        <w:t xml:space="preserve">In light of adverse effects of workplace functioning, including, but not limited to, absenteeism, sick time, </w:t>
      </w:r>
      <w:proofErr w:type="spellStart"/>
      <w:r w:rsidRPr="00091F07">
        <w:rPr>
          <w:sz w:val="24"/>
          <w:szCs w:val="24"/>
        </w:rPr>
        <w:t>presenteeism</w:t>
      </w:r>
      <w:proofErr w:type="spellEnd"/>
      <w:r w:rsidRPr="00091F07">
        <w:rPr>
          <w:sz w:val="24"/>
          <w:szCs w:val="24"/>
        </w:rPr>
        <w:t xml:space="preserve">, health care costs, and </w:t>
      </w:r>
      <w:r w:rsidR="00377AB2" w:rsidRPr="00091F07">
        <w:rPr>
          <w:sz w:val="24"/>
          <w:szCs w:val="24"/>
        </w:rPr>
        <w:t xml:space="preserve">disability claims (Wang, </w:t>
      </w:r>
      <w:r w:rsidRPr="00091F07">
        <w:rPr>
          <w:sz w:val="24"/>
          <w:szCs w:val="24"/>
        </w:rPr>
        <w:t>Simon, &amp; Kessler, 2008), employers have no choice but to acknowledge the impact behavioral health problems, such as depression and substance abuse, have on their bottom line.</w:t>
      </w:r>
    </w:p>
    <w:p w14:paraId="14792E57" w14:textId="3657DB2C" w:rsidR="007A5451" w:rsidRPr="00091F07" w:rsidRDefault="00377AB2" w:rsidP="00091F07">
      <w:pPr>
        <w:spacing w:line="480" w:lineRule="auto"/>
        <w:ind w:firstLine="720"/>
        <w:rPr>
          <w:sz w:val="24"/>
          <w:szCs w:val="24"/>
        </w:rPr>
      </w:pPr>
      <w:r w:rsidRPr="00091F07">
        <w:rPr>
          <w:sz w:val="24"/>
          <w:szCs w:val="24"/>
        </w:rPr>
        <w:t>Many mental health problems</w:t>
      </w:r>
      <w:r w:rsidR="000B4A0D" w:rsidRPr="00091F07">
        <w:rPr>
          <w:sz w:val="24"/>
          <w:szCs w:val="24"/>
        </w:rPr>
        <w:t xml:space="preserve"> such as depression and substance abuse are considered preventable or at a minimum modifiable </w:t>
      </w:r>
      <w:r w:rsidRPr="00091F07">
        <w:rPr>
          <w:sz w:val="24"/>
          <w:szCs w:val="24"/>
        </w:rPr>
        <w:t>(</w:t>
      </w:r>
      <w:proofErr w:type="spellStart"/>
      <w:r w:rsidRPr="00091F07">
        <w:rPr>
          <w:sz w:val="24"/>
          <w:szCs w:val="24"/>
        </w:rPr>
        <w:t>Rothermel</w:t>
      </w:r>
      <w:proofErr w:type="spellEnd"/>
      <w:r w:rsidRPr="00091F07">
        <w:rPr>
          <w:sz w:val="24"/>
          <w:szCs w:val="24"/>
        </w:rPr>
        <w:t xml:space="preserve">, </w:t>
      </w:r>
      <w:proofErr w:type="spellStart"/>
      <w:r w:rsidR="000B4A0D" w:rsidRPr="00091F07">
        <w:rPr>
          <w:sz w:val="24"/>
          <w:szCs w:val="24"/>
        </w:rPr>
        <w:t>Slavit</w:t>
      </w:r>
      <w:proofErr w:type="spellEnd"/>
      <w:r w:rsidR="000B4A0D" w:rsidRPr="00091F07">
        <w:rPr>
          <w:sz w:val="24"/>
          <w:szCs w:val="24"/>
        </w:rPr>
        <w:t xml:space="preserve">, Finch, </w:t>
      </w:r>
      <w:proofErr w:type="spellStart"/>
      <w:r w:rsidR="000B4A0D" w:rsidRPr="00091F07">
        <w:rPr>
          <w:sz w:val="24"/>
          <w:szCs w:val="24"/>
        </w:rPr>
        <w:t>Marlo</w:t>
      </w:r>
      <w:proofErr w:type="spellEnd"/>
      <w:r w:rsidR="000B4A0D" w:rsidRPr="00091F07">
        <w:rPr>
          <w:sz w:val="24"/>
          <w:szCs w:val="24"/>
        </w:rPr>
        <w:t>, &amp; Dan, 2008; Watson Wyatt, 2007).</w:t>
      </w:r>
      <w:r w:rsidRPr="00091F07">
        <w:rPr>
          <w:sz w:val="24"/>
          <w:szCs w:val="24"/>
        </w:rPr>
        <w:t xml:space="preserve"> </w:t>
      </w:r>
      <w:r w:rsidR="000B4A0D" w:rsidRPr="00091F07">
        <w:rPr>
          <w:sz w:val="24"/>
          <w:szCs w:val="24"/>
        </w:rPr>
        <w:t xml:space="preserve"> These potentially prevent</w:t>
      </w:r>
      <w:r w:rsidRPr="00091F07">
        <w:rPr>
          <w:sz w:val="24"/>
          <w:szCs w:val="24"/>
        </w:rPr>
        <w:t xml:space="preserve">able </w:t>
      </w:r>
      <w:r w:rsidR="000B4A0D" w:rsidRPr="00091F07">
        <w:rPr>
          <w:sz w:val="24"/>
          <w:szCs w:val="24"/>
        </w:rPr>
        <w:t>problems have led employers to pay increased attention to outcomes related to targeted interventions such as workplace health promotion and wellness.</w:t>
      </w:r>
      <w:r w:rsidRPr="00091F07">
        <w:rPr>
          <w:sz w:val="24"/>
          <w:szCs w:val="24"/>
        </w:rPr>
        <w:t xml:space="preserve"> </w:t>
      </w:r>
      <w:r w:rsidR="000B4A0D" w:rsidRPr="00091F07">
        <w:rPr>
          <w:sz w:val="24"/>
          <w:szCs w:val="24"/>
        </w:rPr>
        <w:t xml:space="preserve"> The goal of such programs is to not only </w:t>
      </w:r>
      <w:r w:rsidR="000B4A0D" w:rsidRPr="00091F07">
        <w:rPr>
          <w:sz w:val="24"/>
          <w:szCs w:val="24"/>
        </w:rPr>
        <w:lastRenderedPageBreak/>
        <w:t>prevent or minimize negative effects from modifiable mental health and behavioral problems, but to do so in a manner that will contribute to reduced health care costs, while simultaneously encouraging a healthier and more productive workforce.</w:t>
      </w:r>
    </w:p>
    <w:p w14:paraId="14792E58" w14:textId="32378634" w:rsidR="007A5451" w:rsidRDefault="000B4A0D" w:rsidP="00091F07">
      <w:pPr>
        <w:spacing w:line="480" w:lineRule="auto"/>
        <w:ind w:firstLine="720"/>
        <w:rPr>
          <w:sz w:val="24"/>
          <w:szCs w:val="24"/>
        </w:rPr>
      </w:pPr>
      <w:r w:rsidRPr="00091F07">
        <w:rPr>
          <w:sz w:val="24"/>
          <w:szCs w:val="24"/>
        </w:rPr>
        <w:t xml:space="preserve">Historically, Employee Assistance Programs (EAPs) have </w:t>
      </w:r>
      <w:r w:rsidR="00377AB2" w:rsidRPr="00091F07">
        <w:rPr>
          <w:sz w:val="24"/>
          <w:szCs w:val="24"/>
        </w:rPr>
        <w:t>p</w:t>
      </w:r>
      <w:r w:rsidRPr="00091F07">
        <w:rPr>
          <w:sz w:val="24"/>
          <w:szCs w:val="24"/>
        </w:rPr>
        <w:t xml:space="preserve">rovided behavioral health services to employees and their covered </w:t>
      </w:r>
      <w:r w:rsidR="00C7562C" w:rsidRPr="00091F07">
        <w:rPr>
          <w:sz w:val="24"/>
          <w:szCs w:val="24"/>
        </w:rPr>
        <w:t xml:space="preserve">dependents, designed </w:t>
      </w:r>
      <w:r w:rsidRPr="00091F07">
        <w:rPr>
          <w:sz w:val="24"/>
          <w:szCs w:val="24"/>
        </w:rPr>
        <w:t xml:space="preserve">to offer </w:t>
      </w:r>
      <w:r w:rsidR="00377AB2" w:rsidRPr="00091F07">
        <w:rPr>
          <w:sz w:val="24"/>
          <w:szCs w:val="24"/>
        </w:rPr>
        <w:t xml:space="preserve">early intervention, assessment </w:t>
      </w:r>
      <w:r w:rsidRPr="00091F07">
        <w:rPr>
          <w:sz w:val="24"/>
          <w:szCs w:val="24"/>
        </w:rPr>
        <w:t>and referr</w:t>
      </w:r>
      <w:r w:rsidR="00377AB2" w:rsidRPr="00091F07">
        <w:rPr>
          <w:sz w:val="24"/>
          <w:szCs w:val="24"/>
        </w:rPr>
        <w:t xml:space="preserve">al, and short-term counseling </w:t>
      </w:r>
      <w:r w:rsidRPr="00091F07">
        <w:rPr>
          <w:sz w:val="24"/>
          <w:szCs w:val="24"/>
        </w:rPr>
        <w:t>for personal problems that have the potential to negatively affect work performance and</w:t>
      </w:r>
      <w:r w:rsidR="00C7562C" w:rsidRPr="00091F07">
        <w:rPr>
          <w:sz w:val="24"/>
          <w:szCs w:val="24"/>
        </w:rPr>
        <w:t xml:space="preserve">/or </w:t>
      </w:r>
      <w:r w:rsidRPr="00091F07">
        <w:rPr>
          <w:sz w:val="24"/>
          <w:szCs w:val="24"/>
        </w:rPr>
        <w:t xml:space="preserve">productivity.  With increased attention to the costs of depression and substance </w:t>
      </w:r>
      <w:r w:rsidR="00C7562C" w:rsidRPr="00091F07">
        <w:rPr>
          <w:sz w:val="24"/>
          <w:szCs w:val="24"/>
        </w:rPr>
        <w:t xml:space="preserve">misuse among </w:t>
      </w:r>
      <w:r w:rsidRPr="00091F07">
        <w:rPr>
          <w:sz w:val="24"/>
          <w:szCs w:val="24"/>
        </w:rPr>
        <w:t xml:space="preserve">employees, employers are increasing their focus on how EAPs provide or could potentially provide services that can be empirically evaluated to demonstrate effectiveness and return on investment (ROI). </w:t>
      </w:r>
      <w:r w:rsidR="00C7562C" w:rsidRPr="00091F07">
        <w:rPr>
          <w:sz w:val="24"/>
          <w:szCs w:val="24"/>
        </w:rPr>
        <w:t xml:space="preserve"> </w:t>
      </w:r>
      <w:r w:rsidRPr="00091F07">
        <w:rPr>
          <w:sz w:val="24"/>
          <w:szCs w:val="24"/>
        </w:rPr>
        <w:t xml:space="preserve">This increased </w:t>
      </w:r>
      <w:r w:rsidR="00C7562C" w:rsidRPr="00091F07">
        <w:rPr>
          <w:sz w:val="24"/>
          <w:szCs w:val="24"/>
        </w:rPr>
        <w:t xml:space="preserve">attention </w:t>
      </w:r>
      <w:r w:rsidRPr="00091F07">
        <w:rPr>
          <w:sz w:val="24"/>
          <w:szCs w:val="24"/>
        </w:rPr>
        <w:t xml:space="preserve">and oversight has affected internal and external EAP providers, forcing them to develop strategies that clearly demonstrate that their EAP services represent best- practice interventions </w:t>
      </w:r>
      <w:r w:rsidR="00C7562C" w:rsidRPr="00091F07">
        <w:rPr>
          <w:sz w:val="24"/>
          <w:szCs w:val="24"/>
        </w:rPr>
        <w:t xml:space="preserve">that </w:t>
      </w:r>
      <w:r w:rsidRPr="00091F07">
        <w:rPr>
          <w:sz w:val="24"/>
          <w:szCs w:val="24"/>
        </w:rPr>
        <w:t xml:space="preserve">have observable and measurable effects and can be provided in a cost-effective </w:t>
      </w:r>
      <w:r w:rsidR="00C7562C" w:rsidRPr="00091F07">
        <w:rPr>
          <w:sz w:val="24"/>
          <w:szCs w:val="24"/>
        </w:rPr>
        <w:t xml:space="preserve">manner.  </w:t>
      </w:r>
      <w:r w:rsidRPr="00091F07">
        <w:rPr>
          <w:sz w:val="24"/>
          <w:szCs w:val="24"/>
        </w:rPr>
        <w:t>The EAP field has responded in the past with the creation of professional work groups and task forces to discuss and develop standardized definitions and outcome measures</w:t>
      </w:r>
      <w:r w:rsidR="00A060E0" w:rsidRPr="00091F07">
        <w:rPr>
          <w:sz w:val="24"/>
          <w:szCs w:val="24"/>
        </w:rPr>
        <w:t>.</w:t>
      </w:r>
    </w:p>
    <w:p w14:paraId="0462BBAA" w14:textId="77777777" w:rsidR="00BE0DEA" w:rsidRPr="00091F07" w:rsidRDefault="00BE0DEA" w:rsidP="00091F07">
      <w:pPr>
        <w:spacing w:line="480" w:lineRule="auto"/>
        <w:ind w:firstLine="720"/>
        <w:rPr>
          <w:sz w:val="24"/>
          <w:szCs w:val="24"/>
        </w:rPr>
      </w:pPr>
    </w:p>
    <w:p w14:paraId="14792E5C" w14:textId="4DB2F8B6" w:rsidR="007A5451" w:rsidRPr="00091F07" w:rsidRDefault="00A060E0" w:rsidP="00091F07">
      <w:pPr>
        <w:spacing w:line="480" w:lineRule="auto"/>
        <w:jc w:val="center"/>
        <w:rPr>
          <w:b/>
          <w:sz w:val="24"/>
          <w:szCs w:val="24"/>
        </w:rPr>
      </w:pPr>
      <w:r w:rsidRPr="00091F07">
        <w:rPr>
          <w:b/>
          <w:sz w:val="24"/>
          <w:szCs w:val="24"/>
        </w:rPr>
        <w:lastRenderedPageBreak/>
        <w:t>EAP Definitions and Standardization</w:t>
      </w:r>
    </w:p>
    <w:p w14:paraId="14792E5D" w14:textId="536ADC69" w:rsidR="007A5451" w:rsidRPr="00091F07" w:rsidRDefault="000B4A0D" w:rsidP="00091F07">
      <w:pPr>
        <w:spacing w:line="480" w:lineRule="auto"/>
        <w:ind w:firstLine="720"/>
        <w:rPr>
          <w:sz w:val="24"/>
          <w:szCs w:val="24"/>
        </w:rPr>
      </w:pPr>
      <w:r w:rsidRPr="00091F07">
        <w:rPr>
          <w:sz w:val="24"/>
          <w:szCs w:val="24"/>
        </w:rPr>
        <w:t xml:space="preserve">Roman and Blum (1988) studied EAPs and identified key components that define and should make up any </w:t>
      </w:r>
      <w:r w:rsidR="00A060E0" w:rsidRPr="00091F07">
        <w:rPr>
          <w:sz w:val="24"/>
          <w:szCs w:val="24"/>
        </w:rPr>
        <w:t xml:space="preserve">EAP.  </w:t>
      </w:r>
      <w:r w:rsidRPr="00091F07">
        <w:rPr>
          <w:sz w:val="24"/>
          <w:szCs w:val="24"/>
        </w:rPr>
        <w:t xml:space="preserve">These components, referred </w:t>
      </w:r>
      <w:r w:rsidR="00A060E0" w:rsidRPr="00091F07">
        <w:rPr>
          <w:sz w:val="24"/>
          <w:szCs w:val="24"/>
        </w:rPr>
        <w:t xml:space="preserve">to </w:t>
      </w:r>
      <w:r w:rsidRPr="00091F07">
        <w:rPr>
          <w:sz w:val="24"/>
          <w:szCs w:val="24"/>
        </w:rPr>
        <w:t>as the EAP core technology, include:</w:t>
      </w:r>
    </w:p>
    <w:p w14:paraId="536FDA69" w14:textId="77777777" w:rsidR="00B64B65" w:rsidRPr="00091F07" w:rsidRDefault="000B4A0D" w:rsidP="00091F07">
      <w:pPr>
        <w:pStyle w:val="ListParagraph"/>
        <w:numPr>
          <w:ilvl w:val="0"/>
          <w:numId w:val="2"/>
        </w:numPr>
        <w:spacing w:line="480" w:lineRule="auto"/>
        <w:ind w:left="360"/>
        <w:contextualSpacing w:val="0"/>
        <w:rPr>
          <w:sz w:val="24"/>
          <w:szCs w:val="24"/>
        </w:rPr>
      </w:pPr>
      <w:r w:rsidRPr="00091F07">
        <w:rPr>
          <w:sz w:val="24"/>
          <w:szCs w:val="24"/>
        </w:rPr>
        <w:t xml:space="preserve">Consultation  with, training of, and assistance to work organization  leadership (managers, supervisors, and union </w:t>
      </w:r>
      <w:r w:rsidR="00B64B65" w:rsidRPr="00091F07">
        <w:rPr>
          <w:sz w:val="24"/>
          <w:szCs w:val="24"/>
        </w:rPr>
        <w:t xml:space="preserve">stewards) </w:t>
      </w:r>
      <w:r w:rsidRPr="00091F07">
        <w:rPr>
          <w:sz w:val="24"/>
          <w:szCs w:val="24"/>
        </w:rPr>
        <w:t>seeking to manage the troubled employee, enhance the work environment, and improve employe</w:t>
      </w:r>
      <w:r w:rsidR="00B64B65" w:rsidRPr="00091F07">
        <w:rPr>
          <w:sz w:val="24"/>
          <w:szCs w:val="24"/>
        </w:rPr>
        <w:t>e job performance; and outreach/</w:t>
      </w:r>
      <w:r w:rsidRPr="00091F07">
        <w:rPr>
          <w:sz w:val="24"/>
          <w:szCs w:val="24"/>
        </w:rPr>
        <w:t>education of employees</w:t>
      </w:r>
      <w:r w:rsidR="00B64B65" w:rsidRPr="00091F07">
        <w:rPr>
          <w:sz w:val="24"/>
          <w:szCs w:val="24"/>
        </w:rPr>
        <w:t>/</w:t>
      </w:r>
      <w:r w:rsidRPr="00091F07">
        <w:rPr>
          <w:sz w:val="24"/>
          <w:szCs w:val="24"/>
        </w:rPr>
        <w:t xml:space="preserve">dependents about </w:t>
      </w:r>
      <w:r w:rsidR="00B64B65" w:rsidRPr="00091F07">
        <w:rPr>
          <w:sz w:val="24"/>
          <w:szCs w:val="24"/>
        </w:rPr>
        <w:t>availability of EA services</w:t>
      </w:r>
    </w:p>
    <w:p w14:paraId="33D0B8DF" w14:textId="77777777" w:rsidR="00B64B65" w:rsidRPr="00091F07" w:rsidRDefault="000B4A0D" w:rsidP="00091F07">
      <w:pPr>
        <w:pStyle w:val="ListParagraph"/>
        <w:numPr>
          <w:ilvl w:val="0"/>
          <w:numId w:val="2"/>
        </w:numPr>
        <w:spacing w:line="480" w:lineRule="auto"/>
        <w:ind w:left="360"/>
        <w:contextualSpacing w:val="0"/>
        <w:rPr>
          <w:sz w:val="24"/>
          <w:szCs w:val="24"/>
        </w:rPr>
      </w:pPr>
      <w:r w:rsidRPr="00091F07">
        <w:rPr>
          <w:sz w:val="24"/>
          <w:szCs w:val="24"/>
        </w:rPr>
        <w:t>Confidential and timely problem identification</w:t>
      </w:r>
      <w:r w:rsidR="00B64B65" w:rsidRPr="00091F07">
        <w:rPr>
          <w:sz w:val="24"/>
          <w:szCs w:val="24"/>
        </w:rPr>
        <w:t>/</w:t>
      </w:r>
      <w:r w:rsidRPr="00091F07">
        <w:rPr>
          <w:sz w:val="24"/>
          <w:szCs w:val="24"/>
        </w:rPr>
        <w:t>assessment services for employee clients with personal concerns that may affect job performance;</w:t>
      </w:r>
    </w:p>
    <w:p w14:paraId="589E26C6" w14:textId="77777777" w:rsidR="00B64B65" w:rsidRPr="00091F07" w:rsidRDefault="000B4A0D" w:rsidP="00091F07">
      <w:pPr>
        <w:pStyle w:val="ListParagraph"/>
        <w:numPr>
          <w:ilvl w:val="0"/>
          <w:numId w:val="2"/>
        </w:numPr>
        <w:spacing w:line="480" w:lineRule="auto"/>
        <w:ind w:left="360"/>
        <w:contextualSpacing w:val="0"/>
        <w:rPr>
          <w:sz w:val="24"/>
          <w:szCs w:val="24"/>
        </w:rPr>
      </w:pPr>
      <w:r w:rsidRPr="00091F07">
        <w:rPr>
          <w:sz w:val="24"/>
          <w:szCs w:val="24"/>
        </w:rPr>
        <w:t>Use of constructive confrontation, motivation, and short-term intervention</w:t>
      </w:r>
      <w:r w:rsidR="00B64B65" w:rsidRPr="00091F07">
        <w:rPr>
          <w:sz w:val="24"/>
          <w:szCs w:val="24"/>
        </w:rPr>
        <w:t xml:space="preserve"> </w:t>
      </w:r>
      <w:r w:rsidRPr="00091F07">
        <w:rPr>
          <w:sz w:val="24"/>
          <w:szCs w:val="24"/>
        </w:rPr>
        <w:t>with employee clients to address problems that affect job performance;</w:t>
      </w:r>
    </w:p>
    <w:p w14:paraId="49E360CE" w14:textId="77777777" w:rsidR="0097413D" w:rsidRPr="00091F07" w:rsidRDefault="000B4A0D" w:rsidP="00091F07">
      <w:pPr>
        <w:pStyle w:val="ListParagraph"/>
        <w:numPr>
          <w:ilvl w:val="0"/>
          <w:numId w:val="2"/>
        </w:numPr>
        <w:spacing w:line="480" w:lineRule="auto"/>
        <w:ind w:left="360"/>
        <w:contextualSpacing w:val="0"/>
        <w:rPr>
          <w:sz w:val="24"/>
          <w:szCs w:val="24"/>
        </w:rPr>
      </w:pPr>
      <w:r w:rsidRPr="00091F07">
        <w:rPr>
          <w:sz w:val="24"/>
          <w:szCs w:val="24"/>
        </w:rPr>
        <w:t>Referral of employee clients for diagnosis, treatment, and assistance, plus case monitoring and follow-up services;</w:t>
      </w:r>
    </w:p>
    <w:p w14:paraId="78C797E0" w14:textId="4A812786" w:rsidR="0097413D" w:rsidRPr="00091F07" w:rsidRDefault="000B4A0D" w:rsidP="00091F07">
      <w:pPr>
        <w:pStyle w:val="ListParagraph"/>
        <w:numPr>
          <w:ilvl w:val="0"/>
          <w:numId w:val="2"/>
        </w:numPr>
        <w:spacing w:line="480" w:lineRule="auto"/>
        <w:ind w:left="360"/>
        <w:contextualSpacing w:val="0"/>
        <w:rPr>
          <w:sz w:val="24"/>
          <w:szCs w:val="24"/>
        </w:rPr>
      </w:pPr>
      <w:r w:rsidRPr="00091F07">
        <w:rPr>
          <w:sz w:val="24"/>
          <w:szCs w:val="24"/>
        </w:rPr>
        <w:t>Assistance to w</w:t>
      </w:r>
      <w:r w:rsidR="0097413D" w:rsidRPr="00091F07">
        <w:rPr>
          <w:sz w:val="24"/>
          <w:szCs w:val="24"/>
        </w:rPr>
        <w:t xml:space="preserve">ork organizations in managing </w:t>
      </w:r>
      <w:r w:rsidRPr="00091F07">
        <w:rPr>
          <w:sz w:val="24"/>
          <w:szCs w:val="24"/>
        </w:rPr>
        <w:t>provider contracts, and in forming and auditing relations with service providers, managed care organizations, insurers, and other third party payers;</w:t>
      </w:r>
    </w:p>
    <w:p w14:paraId="10EE778D" w14:textId="77777777" w:rsidR="0097413D" w:rsidRPr="00091F07" w:rsidRDefault="000B4A0D" w:rsidP="00091F07">
      <w:pPr>
        <w:pStyle w:val="ListParagraph"/>
        <w:numPr>
          <w:ilvl w:val="0"/>
          <w:numId w:val="2"/>
        </w:numPr>
        <w:spacing w:line="480" w:lineRule="auto"/>
        <w:ind w:left="360"/>
        <w:contextualSpacing w:val="0"/>
        <w:rPr>
          <w:sz w:val="24"/>
          <w:szCs w:val="24"/>
        </w:rPr>
      </w:pPr>
      <w:r w:rsidRPr="00091F07">
        <w:rPr>
          <w:sz w:val="24"/>
          <w:szCs w:val="24"/>
        </w:rPr>
        <w:lastRenderedPageBreak/>
        <w:t xml:space="preserve">Assistance to work organizations </w:t>
      </w:r>
      <w:r w:rsidR="0097413D" w:rsidRPr="00091F07">
        <w:rPr>
          <w:sz w:val="24"/>
          <w:szCs w:val="24"/>
        </w:rPr>
        <w:t xml:space="preserve">to </w:t>
      </w:r>
      <w:r w:rsidRPr="00091F07">
        <w:rPr>
          <w:sz w:val="24"/>
          <w:szCs w:val="24"/>
        </w:rPr>
        <w:t>support employee health benefits</w:t>
      </w:r>
      <w:r w:rsidR="0097413D" w:rsidRPr="00091F07">
        <w:rPr>
          <w:sz w:val="24"/>
          <w:szCs w:val="24"/>
        </w:rPr>
        <w:t xml:space="preserve"> </w:t>
      </w:r>
      <w:r w:rsidRPr="00091F07">
        <w:rPr>
          <w:sz w:val="24"/>
          <w:szCs w:val="24"/>
        </w:rPr>
        <w:t>covering medical</w:t>
      </w:r>
      <w:r w:rsidR="0097413D" w:rsidRPr="00091F07">
        <w:rPr>
          <w:sz w:val="24"/>
          <w:szCs w:val="24"/>
        </w:rPr>
        <w:t>/</w:t>
      </w:r>
      <w:r w:rsidRPr="00091F07">
        <w:rPr>
          <w:sz w:val="24"/>
          <w:szCs w:val="24"/>
        </w:rPr>
        <w:t>behavioral problems, including but not limited to:</w:t>
      </w:r>
      <w:r w:rsidR="0097413D" w:rsidRPr="00091F07">
        <w:rPr>
          <w:sz w:val="24"/>
          <w:szCs w:val="24"/>
        </w:rPr>
        <w:t xml:space="preserve">  </w:t>
      </w:r>
      <w:r w:rsidRPr="00091F07">
        <w:rPr>
          <w:sz w:val="24"/>
          <w:szCs w:val="24"/>
        </w:rPr>
        <w:t>alcoholism, drug abuse, and mental</w:t>
      </w:r>
      <w:r w:rsidR="0097413D" w:rsidRPr="00091F07">
        <w:rPr>
          <w:sz w:val="24"/>
          <w:szCs w:val="24"/>
        </w:rPr>
        <w:t xml:space="preserve">/emotional </w:t>
      </w:r>
      <w:r w:rsidRPr="00091F07">
        <w:rPr>
          <w:sz w:val="24"/>
          <w:szCs w:val="24"/>
        </w:rPr>
        <w:t>disorders; and</w:t>
      </w:r>
    </w:p>
    <w:p w14:paraId="14792E69" w14:textId="3A5C34DF" w:rsidR="007A5451" w:rsidRPr="00091F07" w:rsidRDefault="000B4A0D" w:rsidP="00091F07">
      <w:pPr>
        <w:pStyle w:val="ListParagraph"/>
        <w:numPr>
          <w:ilvl w:val="0"/>
          <w:numId w:val="2"/>
        </w:numPr>
        <w:spacing w:line="480" w:lineRule="auto"/>
        <w:ind w:left="360"/>
        <w:contextualSpacing w:val="0"/>
        <w:rPr>
          <w:sz w:val="24"/>
          <w:szCs w:val="24"/>
        </w:rPr>
      </w:pPr>
      <w:r w:rsidRPr="00091F07">
        <w:rPr>
          <w:sz w:val="24"/>
          <w:szCs w:val="24"/>
        </w:rPr>
        <w:t xml:space="preserve">Identification of </w:t>
      </w:r>
      <w:r w:rsidR="0097413D" w:rsidRPr="00091F07">
        <w:rPr>
          <w:sz w:val="24"/>
          <w:szCs w:val="24"/>
        </w:rPr>
        <w:t>t</w:t>
      </w:r>
      <w:r w:rsidRPr="00091F07">
        <w:rPr>
          <w:sz w:val="24"/>
          <w:szCs w:val="24"/>
        </w:rPr>
        <w:t xml:space="preserve">he effects of EA services on the work organization </w:t>
      </w:r>
      <w:r w:rsidR="00AB30A8" w:rsidRPr="00091F07">
        <w:rPr>
          <w:sz w:val="24"/>
          <w:szCs w:val="24"/>
        </w:rPr>
        <w:t xml:space="preserve">and individual job performance.  </w:t>
      </w:r>
      <w:r w:rsidRPr="00091F07">
        <w:rPr>
          <w:sz w:val="24"/>
          <w:szCs w:val="24"/>
        </w:rPr>
        <w:t>(Employee Assistance Professionals Association [EAPA], 2009, p. 6)</w:t>
      </w:r>
    </w:p>
    <w:p w14:paraId="14792E6B" w14:textId="63D89558" w:rsidR="007A5451" w:rsidRPr="00091F07" w:rsidRDefault="0097413D" w:rsidP="00091F07">
      <w:pPr>
        <w:spacing w:line="480" w:lineRule="auto"/>
        <w:ind w:firstLine="720"/>
        <w:rPr>
          <w:sz w:val="24"/>
          <w:szCs w:val="24"/>
        </w:rPr>
      </w:pPr>
      <w:r w:rsidRPr="00091F07">
        <w:rPr>
          <w:sz w:val="24"/>
          <w:szCs w:val="24"/>
        </w:rPr>
        <w:t>Aside</w:t>
      </w:r>
      <w:r w:rsidR="000B4A0D" w:rsidRPr="00091F07">
        <w:rPr>
          <w:sz w:val="24"/>
          <w:szCs w:val="24"/>
        </w:rPr>
        <w:t xml:space="preserve"> from agreeing on these core elements to define an EAP, there is little else that the EAP field has agreed on with regard to standardized definitions, best pract</w:t>
      </w:r>
      <w:r w:rsidR="00AB30A8" w:rsidRPr="00091F07">
        <w:rPr>
          <w:sz w:val="24"/>
          <w:szCs w:val="24"/>
        </w:rPr>
        <w:t xml:space="preserve">ices, and evaluation methods.  </w:t>
      </w:r>
      <w:r w:rsidR="000B4A0D" w:rsidRPr="00091F07">
        <w:rPr>
          <w:sz w:val="24"/>
          <w:szCs w:val="24"/>
        </w:rPr>
        <w:t xml:space="preserve">EAP leaders are currently engaged in debate regarding the relevance of the EAP core technology for today’s EAPs. </w:t>
      </w:r>
      <w:r w:rsidRPr="00091F07">
        <w:rPr>
          <w:sz w:val="24"/>
          <w:szCs w:val="24"/>
        </w:rPr>
        <w:t xml:space="preserve"> </w:t>
      </w:r>
      <w:r w:rsidR="000B4A0D" w:rsidRPr="00091F07">
        <w:rPr>
          <w:sz w:val="24"/>
          <w:szCs w:val="24"/>
        </w:rPr>
        <w:t xml:space="preserve">For example, many EAP leaders point out that </w:t>
      </w:r>
      <w:r w:rsidR="000B4A0D" w:rsidRPr="00091F07">
        <w:rPr>
          <w:i/>
          <w:sz w:val="24"/>
          <w:szCs w:val="24"/>
        </w:rPr>
        <w:t>prevention</w:t>
      </w:r>
      <w:r w:rsidR="000B4A0D" w:rsidRPr="00091F07">
        <w:rPr>
          <w:sz w:val="24"/>
          <w:szCs w:val="24"/>
        </w:rPr>
        <w:t xml:space="preserve"> should be added as a core technology element for all EAPs (Bennett &amp; </w:t>
      </w:r>
      <w:proofErr w:type="spellStart"/>
      <w:r w:rsidR="000B4A0D" w:rsidRPr="00091F07">
        <w:rPr>
          <w:sz w:val="24"/>
          <w:szCs w:val="24"/>
        </w:rPr>
        <w:t>Attridge</w:t>
      </w:r>
      <w:proofErr w:type="spellEnd"/>
      <w:r w:rsidR="000B4A0D" w:rsidRPr="00091F07">
        <w:rPr>
          <w:sz w:val="24"/>
          <w:szCs w:val="24"/>
        </w:rPr>
        <w:t>, 2008; Williams, 2009).</w:t>
      </w:r>
    </w:p>
    <w:p w14:paraId="61FD7CD8" w14:textId="13A27D1E" w:rsidR="00AD679C" w:rsidRPr="00091F07" w:rsidRDefault="000B4A0D" w:rsidP="00091F07">
      <w:pPr>
        <w:spacing w:line="480" w:lineRule="auto"/>
        <w:ind w:firstLine="720"/>
        <w:rPr>
          <w:sz w:val="24"/>
          <w:szCs w:val="24"/>
        </w:rPr>
      </w:pPr>
      <w:r w:rsidRPr="00091F07">
        <w:rPr>
          <w:sz w:val="24"/>
          <w:szCs w:val="24"/>
        </w:rPr>
        <w:t xml:space="preserve">In 2003, EAPA defined </w:t>
      </w:r>
      <w:r w:rsidR="0097413D" w:rsidRPr="00091F07">
        <w:rPr>
          <w:i/>
          <w:sz w:val="24"/>
          <w:szCs w:val="24"/>
        </w:rPr>
        <w:t>employee assistance</w:t>
      </w:r>
      <w:r w:rsidR="0097413D" w:rsidRPr="00091F07">
        <w:rPr>
          <w:sz w:val="24"/>
          <w:szCs w:val="24"/>
        </w:rPr>
        <w:t xml:space="preserve"> as “</w:t>
      </w:r>
      <w:r w:rsidRPr="00091F07">
        <w:rPr>
          <w:sz w:val="24"/>
          <w:szCs w:val="24"/>
        </w:rPr>
        <w:t xml:space="preserve">the work organization’s resource that utilizes specific core technologies to enhance employee and workplace effectiveness </w:t>
      </w:r>
      <w:r w:rsidR="0097413D" w:rsidRPr="00091F07">
        <w:rPr>
          <w:sz w:val="24"/>
          <w:szCs w:val="24"/>
        </w:rPr>
        <w:t xml:space="preserve">through </w:t>
      </w:r>
      <w:r w:rsidRPr="00091F07">
        <w:rPr>
          <w:sz w:val="24"/>
          <w:szCs w:val="24"/>
        </w:rPr>
        <w:t>prevention, identification, and resolution of personal and productivity issues</w:t>
      </w:r>
      <w:r w:rsidR="0097413D" w:rsidRPr="00091F07">
        <w:rPr>
          <w:sz w:val="24"/>
          <w:szCs w:val="24"/>
        </w:rPr>
        <w:t>”</w:t>
      </w:r>
      <w:r w:rsidRPr="00091F07">
        <w:rPr>
          <w:sz w:val="24"/>
          <w:szCs w:val="24"/>
        </w:rPr>
        <w:t xml:space="preserve"> (EAPA, 2009, p. 6). They further defined an EAP as</w:t>
      </w:r>
      <w:r w:rsidR="0097413D" w:rsidRPr="00091F07">
        <w:rPr>
          <w:sz w:val="24"/>
          <w:szCs w:val="24"/>
        </w:rPr>
        <w:t xml:space="preserve"> </w:t>
      </w:r>
    </w:p>
    <w:p w14:paraId="14792E6E" w14:textId="59689DBA" w:rsidR="007A5451" w:rsidRPr="00091F07" w:rsidRDefault="00AD679C" w:rsidP="00091F07">
      <w:pPr>
        <w:spacing w:line="480" w:lineRule="auto"/>
        <w:ind w:left="720"/>
        <w:rPr>
          <w:sz w:val="24"/>
          <w:szCs w:val="24"/>
        </w:rPr>
      </w:pPr>
      <w:r w:rsidRPr="00091F07">
        <w:rPr>
          <w:sz w:val="24"/>
          <w:szCs w:val="24"/>
        </w:rPr>
        <w:t>“</w:t>
      </w:r>
      <w:r w:rsidR="000B4A0D" w:rsidRPr="00091F07">
        <w:rPr>
          <w:sz w:val="24"/>
          <w:szCs w:val="24"/>
        </w:rPr>
        <w:t xml:space="preserve">a worksite-based program designed to assist 1) work organizations in addressing productivity issues and </w:t>
      </w:r>
      <w:r w:rsidR="0097413D" w:rsidRPr="00091F07">
        <w:rPr>
          <w:sz w:val="24"/>
          <w:szCs w:val="24"/>
        </w:rPr>
        <w:t>2) “</w:t>
      </w:r>
      <w:r w:rsidR="000B4A0D" w:rsidRPr="00091F07">
        <w:rPr>
          <w:sz w:val="24"/>
          <w:szCs w:val="24"/>
        </w:rPr>
        <w:t>employee  clients</w:t>
      </w:r>
      <w:r w:rsidR="0097413D" w:rsidRPr="00091F07">
        <w:rPr>
          <w:sz w:val="24"/>
          <w:szCs w:val="24"/>
        </w:rPr>
        <w:t>”</w:t>
      </w:r>
      <w:r w:rsidR="000B4A0D" w:rsidRPr="00091F07">
        <w:rPr>
          <w:sz w:val="24"/>
          <w:szCs w:val="24"/>
        </w:rPr>
        <w:t xml:space="preserve"> in identifying and resolving personal concerns, including, </w:t>
      </w:r>
      <w:r w:rsidR="000B4A0D" w:rsidRPr="00091F07">
        <w:rPr>
          <w:sz w:val="24"/>
          <w:szCs w:val="24"/>
        </w:rPr>
        <w:lastRenderedPageBreak/>
        <w:t>but not limited to, health, marital, family, financial, alcohol, drug, legal, emotional, stress, or other personal issues that may affect job performance.</w:t>
      </w:r>
      <w:r w:rsidRPr="00091F07">
        <w:rPr>
          <w:sz w:val="24"/>
          <w:szCs w:val="24"/>
        </w:rPr>
        <w:t>”</w:t>
      </w:r>
      <w:r w:rsidR="000B4A0D" w:rsidRPr="00091F07">
        <w:rPr>
          <w:sz w:val="24"/>
          <w:szCs w:val="24"/>
        </w:rPr>
        <w:t xml:space="preserve"> (p. 6)</w:t>
      </w:r>
    </w:p>
    <w:p w14:paraId="14792E70" w14:textId="21652B6A" w:rsidR="007A5451" w:rsidRPr="00091F07" w:rsidRDefault="000B4A0D" w:rsidP="00091F07">
      <w:pPr>
        <w:spacing w:line="480" w:lineRule="auto"/>
        <w:rPr>
          <w:sz w:val="24"/>
          <w:szCs w:val="24"/>
        </w:rPr>
      </w:pPr>
      <w:r w:rsidRPr="00091F07">
        <w:rPr>
          <w:sz w:val="24"/>
          <w:szCs w:val="24"/>
        </w:rPr>
        <w:t xml:space="preserve">These definitions </w:t>
      </w:r>
      <w:r w:rsidR="00AD679C" w:rsidRPr="00091F07">
        <w:rPr>
          <w:sz w:val="24"/>
          <w:szCs w:val="24"/>
        </w:rPr>
        <w:t xml:space="preserve">emerged </w:t>
      </w:r>
      <w:r w:rsidRPr="00091F07">
        <w:rPr>
          <w:sz w:val="24"/>
          <w:szCs w:val="24"/>
        </w:rPr>
        <w:t>from the wor</w:t>
      </w:r>
      <w:r w:rsidR="00AD679C" w:rsidRPr="00091F07">
        <w:rPr>
          <w:sz w:val="24"/>
          <w:szCs w:val="24"/>
        </w:rPr>
        <w:t xml:space="preserve">k conducted by EAP task groups </w:t>
      </w:r>
      <w:r w:rsidR="007F2111" w:rsidRPr="00091F07">
        <w:rPr>
          <w:sz w:val="24"/>
          <w:szCs w:val="24"/>
        </w:rPr>
        <w:t xml:space="preserve">to update </w:t>
      </w:r>
      <w:r w:rsidRPr="00091F07">
        <w:rPr>
          <w:sz w:val="24"/>
          <w:szCs w:val="24"/>
        </w:rPr>
        <w:t xml:space="preserve">the </w:t>
      </w:r>
      <w:r w:rsidRPr="00091F07">
        <w:rPr>
          <w:i/>
          <w:sz w:val="24"/>
          <w:szCs w:val="24"/>
        </w:rPr>
        <w:t>EAPA Standards and Professional Guidelines for Employee Assistance Programs</w:t>
      </w:r>
      <w:r w:rsidRPr="00091F07">
        <w:rPr>
          <w:sz w:val="24"/>
          <w:szCs w:val="24"/>
        </w:rPr>
        <w:t xml:space="preserve"> (2009).</w:t>
      </w:r>
    </w:p>
    <w:p w14:paraId="14792E73" w14:textId="6FD7A1DF" w:rsidR="007A5451" w:rsidRPr="00091F07" w:rsidRDefault="000B4A0D" w:rsidP="00091F07">
      <w:pPr>
        <w:spacing w:line="480" w:lineRule="auto"/>
        <w:ind w:firstLine="720"/>
        <w:rPr>
          <w:sz w:val="24"/>
          <w:szCs w:val="24"/>
        </w:rPr>
      </w:pPr>
      <w:r w:rsidRPr="00091F07">
        <w:rPr>
          <w:sz w:val="24"/>
          <w:szCs w:val="24"/>
        </w:rPr>
        <w:t xml:space="preserve">Due in part to their expansion of services provided to employers and employees, definitions and reporting standards within the EAP field became necessary as the ways in which different EAPs defined an EAP case and reported utilization varied significantly from EAP to EAP. </w:t>
      </w:r>
      <w:r w:rsidR="00DE3877" w:rsidRPr="00091F07">
        <w:rPr>
          <w:sz w:val="24"/>
          <w:szCs w:val="24"/>
        </w:rPr>
        <w:t xml:space="preserve"> </w:t>
      </w:r>
      <w:r w:rsidRPr="00091F07">
        <w:rPr>
          <w:sz w:val="24"/>
          <w:szCs w:val="24"/>
        </w:rPr>
        <w:t xml:space="preserve">EAPA took on this challenge and created the EAPA Measurements Subcommittee that was charged with developing standardized definitions and formulas for calculating and reporting </w:t>
      </w:r>
      <w:r w:rsidR="00341939" w:rsidRPr="00091F07">
        <w:rPr>
          <w:sz w:val="24"/>
          <w:szCs w:val="24"/>
        </w:rPr>
        <w:t xml:space="preserve">EAP utilization.  </w:t>
      </w:r>
      <w:r w:rsidRPr="00091F07">
        <w:rPr>
          <w:sz w:val="24"/>
          <w:szCs w:val="24"/>
        </w:rPr>
        <w:t xml:space="preserve">After much debate, </w:t>
      </w:r>
      <w:r w:rsidR="00341939" w:rsidRPr="00091F07">
        <w:rPr>
          <w:sz w:val="24"/>
          <w:szCs w:val="24"/>
        </w:rPr>
        <w:t xml:space="preserve">the </w:t>
      </w:r>
      <w:r w:rsidRPr="00091F07">
        <w:rPr>
          <w:sz w:val="24"/>
          <w:szCs w:val="24"/>
        </w:rPr>
        <w:t>subcommittee</w:t>
      </w:r>
      <w:r w:rsidR="00341939" w:rsidRPr="00091F07">
        <w:rPr>
          <w:sz w:val="24"/>
          <w:szCs w:val="24"/>
        </w:rPr>
        <w:t xml:space="preserve"> declared, “</w:t>
      </w:r>
      <w:r w:rsidRPr="00091F07">
        <w:rPr>
          <w:sz w:val="24"/>
          <w:szCs w:val="24"/>
        </w:rPr>
        <w:t xml:space="preserve">utilization cannot be summarized </w:t>
      </w:r>
      <w:r w:rsidR="00341939" w:rsidRPr="00091F07">
        <w:rPr>
          <w:sz w:val="24"/>
          <w:szCs w:val="24"/>
        </w:rPr>
        <w:t>into one number”</w:t>
      </w:r>
      <w:r w:rsidRPr="00091F07">
        <w:rPr>
          <w:sz w:val="24"/>
          <w:szCs w:val="24"/>
        </w:rPr>
        <w:t xml:space="preserve"> (EAPA, 2009, p. A2). </w:t>
      </w:r>
      <w:r w:rsidR="00341939" w:rsidRPr="00091F07">
        <w:rPr>
          <w:sz w:val="24"/>
          <w:szCs w:val="24"/>
        </w:rPr>
        <w:t xml:space="preserve"> </w:t>
      </w:r>
      <w:r w:rsidRPr="00091F07">
        <w:rPr>
          <w:sz w:val="24"/>
          <w:szCs w:val="24"/>
        </w:rPr>
        <w:t xml:space="preserve">Instead, they recommended a collaborative process in which employers and EAPs worked together at the start of a new contract to define what constitutes an EAP case and utilization.  Prior to calculating utilization, the </w:t>
      </w:r>
      <w:r w:rsidR="00341939" w:rsidRPr="00091F07">
        <w:rPr>
          <w:sz w:val="24"/>
          <w:szCs w:val="24"/>
        </w:rPr>
        <w:t>Subcommittee</w:t>
      </w:r>
      <w:r w:rsidRPr="00091F07">
        <w:rPr>
          <w:sz w:val="24"/>
          <w:szCs w:val="24"/>
        </w:rPr>
        <w:t xml:space="preserve"> suggested </w:t>
      </w:r>
      <w:r w:rsidR="00341939" w:rsidRPr="00091F07">
        <w:rPr>
          <w:sz w:val="24"/>
          <w:szCs w:val="24"/>
        </w:rPr>
        <w:t xml:space="preserve">identifying </w:t>
      </w:r>
      <w:r w:rsidRPr="00091F07">
        <w:rPr>
          <w:sz w:val="24"/>
          <w:szCs w:val="24"/>
        </w:rPr>
        <w:t>the types of services provided by the EAP.</w:t>
      </w:r>
    </w:p>
    <w:p w14:paraId="14792E75" w14:textId="4A6344D4" w:rsidR="007A5451" w:rsidRPr="00091F07" w:rsidRDefault="000B4A0D" w:rsidP="00091F07">
      <w:pPr>
        <w:spacing w:line="480" w:lineRule="auto"/>
        <w:ind w:firstLine="720"/>
        <w:rPr>
          <w:sz w:val="24"/>
          <w:szCs w:val="24"/>
        </w:rPr>
      </w:pPr>
      <w:r w:rsidRPr="00091F07">
        <w:rPr>
          <w:sz w:val="24"/>
          <w:szCs w:val="24"/>
        </w:rPr>
        <w:t>The first broad category of uti</w:t>
      </w:r>
      <w:r w:rsidR="00B6605A" w:rsidRPr="00091F07">
        <w:rPr>
          <w:sz w:val="24"/>
          <w:szCs w:val="24"/>
        </w:rPr>
        <w:t>lization to report was called “</w:t>
      </w:r>
      <w:r w:rsidRPr="00091F07">
        <w:rPr>
          <w:sz w:val="24"/>
          <w:szCs w:val="24"/>
        </w:rPr>
        <w:t>direct service to individuals and families</w:t>
      </w:r>
      <w:r w:rsidR="00B6605A" w:rsidRPr="00091F07">
        <w:rPr>
          <w:sz w:val="24"/>
          <w:szCs w:val="24"/>
        </w:rPr>
        <w:t>”</w:t>
      </w:r>
      <w:r w:rsidR="0076034C" w:rsidRPr="00091F07">
        <w:rPr>
          <w:sz w:val="24"/>
          <w:szCs w:val="24"/>
        </w:rPr>
        <w:t xml:space="preserve"> and included:  </w:t>
      </w:r>
      <w:r w:rsidRPr="00091F07">
        <w:rPr>
          <w:sz w:val="24"/>
          <w:szCs w:val="24"/>
        </w:rPr>
        <w:t xml:space="preserve">information-only </w:t>
      </w:r>
      <w:r w:rsidRPr="00091F07">
        <w:rPr>
          <w:sz w:val="24"/>
          <w:szCs w:val="24"/>
        </w:rPr>
        <w:lastRenderedPageBreak/>
        <w:t>contacts, EAP life management contacts (i.e., work</w:t>
      </w:r>
      <w:r w:rsidR="00B6605A" w:rsidRPr="00091F07">
        <w:rPr>
          <w:sz w:val="24"/>
          <w:szCs w:val="24"/>
        </w:rPr>
        <w:t>/</w:t>
      </w:r>
      <w:r w:rsidRPr="00091F07">
        <w:rPr>
          <w:sz w:val="24"/>
          <w:szCs w:val="24"/>
        </w:rPr>
        <w:t xml:space="preserve">life services), and an EAP case that was defined as </w:t>
      </w:r>
      <w:r w:rsidR="00B6605A" w:rsidRPr="00091F07">
        <w:rPr>
          <w:sz w:val="24"/>
          <w:szCs w:val="24"/>
        </w:rPr>
        <w:t>“</w:t>
      </w:r>
      <w:r w:rsidRPr="00091F07">
        <w:rPr>
          <w:sz w:val="24"/>
          <w:szCs w:val="24"/>
        </w:rPr>
        <w:t xml:space="preserve">a documented record of contact between an EAP counselor and an eligible user that includes a comprehensive assessment according to EAPA Standards, a plan of </w:t>
      </w:r>
      <w:r w:rsidR="00B6605A" w:rsidRPr="00091F07">
        <w:rPr>
          <w:sz w:val="24"/>
          <w:szCs w:val="24"/>
        </w:rPr>
        <w:t>action, …</w:t>
      </w:r>
      <w:r w:rsidRPr="00091F07">
        <w:rPr>
          <w:sz w:val="24"/>
          <w:szCs w:val="24"/>
        </w:rPr>
        <w:t>and a follow-up plan</w:t>
      </w:r>
      <w:r w:rsidR="00B6605A" w:rsidRPr="00091F07">
        <w:rPr>
          <w:sz w:val="24"/>
          <w:szCs w:val="24"/>
        </w:rPr>
        <w:t>”</w:t>
      </w:r>
      <w:r w:rsidRPr="00091F07">
        <w:rPr>
          <w:sz w:val="24"/>
          <w:szCs w:val="24"/>
        </w:rPr>
        <w:t xml:space="preserve"> (EAPA,</w:t>
      </w:r>
      <w:r w:rsidR="00B6605A" w:rsidRPr="00091F07">
        <w:rPr>
          <w:sz w:val="24"/>
          <w:szCs w:val="24"/>
        </w:rPr>
        <w:t xml:space="preserve"> </w:t>
      </w:r>
      <w:r w:rsidRPr="00091F07">
        <w:rPr>
          <w:sz w:val="24"/>
          <w:szCs w:val="24"/>
        </w:rPr>
        <w:t xml:space="preserve">2009, p. A3). </w:t>
      </w:r>
      <w:r w:rsidR="00B6605A" w:rsidRPr="00091F07">
        <w:rPr>
          <w:sz w:val="24"/>
          <w:szCs w:val="24"/>
        </w:rPr>
        <w:t xml:space="preserve"> </w:t>
      </w:r>
      <w:r w:rsidRPr="00091F07">
        <w:rPr>
          <w:sz w:val="24"/>
          <w:szCs w:val="24"/>
        </w:rPr>
        <w:t xml:space="preserve">The second category </w:t>
      </w:r>
      <w:r w:rsidR="00B6605A" w:rsidRPr="00091F07">
        <w:rPr>
          <w:sz w:val="24"/>
          <w:szCs w:val="24"/>
        </w:rPr>
        <w:t>of services, “</w:t>
      </w:r>
      <w:r w:rsidRPr="00091F07">
        <w:rPr>
          <w:sz w:val="24"/>
          <w:szCs w:val="24"/>
        </w:rPr>
        <w:t>direct service to the organization,</w:t>
      </w:r>
      <w:r w:rsidR="00B6605A" w:rsidRPr="00091F07">
        <w:rPr>
          <w:sz w:val="24"/>
          <w:szCs w:val="24"/>
        </w:rPr>
        <w:t>”</w:t>
      </w:r>
      <w:r w:rsidRPr="00091F07">
        <w:rPr>
          <w:sz w:val="24"/>
          <w:szCs w:val="24"/>
        </w:rPr>
        <w:t xml:space="preserve"> included:  workplace consultation, policy consultation, training, information and education activities, critical incident management, special situation response, and program </w:t>
      </w:r>
      <w:r w:rsidR="00B6605A" w:rsidRPr="00091F07">
        <w:rPr>
          <w:sz w:val="24"/>
          <w:szCs w:val="24"/>
        </w:rPr>
        <w:t>i</w:t>
      </w:r>
      <w:r w:rsidRPr="00091F07">
        <w:rPr>
          <w:sz w:val="24"/>
          <w:szCs w:val="24"/>
        </w:rPr>
        <w:t>mplementation and management.</w:t>
      </w:r>
    </w:p>
    <w:p w14:paraId="14792E76" w14:textId="606FECD2" w:rsidR="007A5451" w:rsidRPr="00091F07" w:rsidRDefault="000B4A0D" w:rsidP="00091F07">
      <w:pPr>
        <w:spacing w:line="480" w:lineRule="auto"/>
        <w:ind w:firstLine="720"/>
        <w:rPr>
          <w:sz w:val="24"/>
          <w:szCs w:val="24"/>
        </w:rPr>
      </w:pPr>
      <w:r w:rsidRPr="00091F07">
        <w:rPr>
          <w:sz w:val="24"/>
          <w:szCs w:val="24"/>
        </w:rPr>
        <w:t xml:space="preserve">Once services were clearly identified and defined, the Subcommittee identified six potential utilization formulas that could be applied to two potential EAP population groups:  number of eligible employees </w:t>
      </w:r>
      <w:r w:rsidR="00B6605A" w:rsidRPr="00091F07">
        <w:rPr>
          <w:sz w:val="24"/>
          <w:szCs w:val="24"/>
        </w:rPr>
        <w:t xml:space="preserve">or number of “covered lives” that includes eligible </w:t>
      </w:r>
      <w:r w:rsidRPr="00091F07">
        <w:rPr>
          <w:sz w:val="24"/>
          <w:szCs w:val="24"/>
        </w:rPr>
        <w:t xml:space="preserve">employees </w:t>
      </w:r>
      <w:r w:rsidR="00B6605A" w:rsidRPr="00091F07">
        <w:rPr>
          <w:sz w:val="24"/>
          <w:szCs w:val="24"/>
        </w:rPr>
        <w:t>and their covered depen</w:t>
      </w:r>
      <w:r w:rsidRPr="00091F07">
        <w:rPr>
          <w:sz w:val="24"/>
          <w:szCs w:val="24"/>
        </w:rPr>
        <w:t xml:space="preserve">dents.  The types of utilization included EAP information-only contacts, EAP life management contacts, and active EAP cases. </w:t>
      </w:r>
      <w:r w:rsidR="00B6605A" w:rsidRPr="00091F07">
        <w:rPr>
          <w:sz w:val="24"/>
          <w:szCs w:val="24"/>
        </w:rPr>
        <w:t xml:space="preserve"> </w:t>
      </w:r>
      <w:r w:rsidRPr="00091F07">
        <w:rPr>
          <w:sz w:val="24"/>
          <w:szCs w:val="24"/>
        </w:rPr>
        <w:t>While defining an EAP case and developing standards for reporting utilization were critical first steps for the field, the lack of regulation and oversight allowed many EAPs to continue using different and sometimes-conflicting definitions and formulas for reporting utilization.  This continues to be a practice today and contributes to increased confusion within the field due to an inability to compare utilization across EAPs.</w:t>
      </w:r>
    </w:p>
    <w:p w14:paraId="14792E79" w14:textId="4B0B7E3A" w:rsidR="007A5451" w:rsidRPr="00091F07" w:rsidRDefault="00DC7E52" w:rsidP="00091F07">
      <w:pPr>
        <w:spacing w:line="480" w:lineRule="auto"/>
        <w:jc w:val="center"/>
        <w:rPr>
          <w:b/>
          <w:sz w:val="24"/>
          <w:szCs w:val="24"/>
        </w:rPr>
      </w:pPr>
      <w:r w:rsidRPr="00091F07">
        <w:rPr>
          <w:b/>
          <w:sz w:val="24"/>
          <w:szCs w:val="24"/>
        </w:rPr>
        <w:lastRenderedPageBreak/>
        <w:t>EAP Accreditation</w:t>
      </w:r>
    </w:p>
    <w:p w14:paraId="14792E7A" w14:textId="465FF22A" w:rsidR="007A5451" w:rsidRPr="00091F07" w:rsidRDefault="000B4A0D" w:rsidP="00091F07">
      <w:pPr>
        <w:spacing w:line="480" w:lineRule="auto"/>
        <w:ind w:firstLine="720"/>
        <w:rPr>
          <w:sz w:val="24"/>
          <w:szCs w:val="24"/>
        </w:rPr>
      </w:pPr>
      <w:r w:rsidRPr="00091F07">
        <w:rPr>
          <w:sz w:val="24"/>
          <w:szCs w:val="24"/>
        </w:rPr>
        <w:t xml:space="preserve">The Employee Assistance Society of North America (EASNA) partnered with the Council on Accreditation Standards (COA) to develop accreditation standards for EAP practices and services. </w:t>
      </w:r>
      <w:r w:rsidR="00DC7E52" w:rsidRPr="00091F07">
        <w:rPr>
          <w:sz w:val="24"/>
          <w:szCs w:val="24"/>
        </w:rPr>
        <w:t xml:space="preserve"> </w:t>
      </w:r>
      <w:r w:rsidRPr="00091F07">
        <w:rPr>
          <w:sz w:val="24"/>
          <w:szCs w:val="24"/>
        </w:rPr>
        <w:t>EAP accreditation was not a new concept as it has been in existence for many years in Canada; however, it was relatively new for the United States, and the majority of U.S. providers today are still not yet accredited.  The accreditation standards represented an initial attempt to further define EAPs with attention to service quality and acceptable methods for measuring outcomes.</w:t>
      </w:r>
    </w:p>
    <w:p w14:paraId="14792E7D" w14:textId="2A0ADC22" w:rsidR="007A5451" w:rsidRPr="00091F07" w:rsidRDefault="000B4A0D" w:rsidP="00091F07">
      <w:pPr>
        <w:spacing w:line="480" w:lineRule="auto"/>
        <w:ind w:firstLine="720"/>
        <w:rPr>
          <w:sz w:val="24"/>
          <w:szCs w:val="24"/>
        </w:rPr>
      </w:pPr>
      <w:r w:rsidRPr="00091F07">
        <w:rPr>
          <w:sz w:val="24"/>
          <w:szCs w:val="24"/>
        </w:rPr>
        <w:t xml:space="preserve">Another organization that provides EAP accreditation is the Commission on Accreditation of Rehabilitation Facilities (CARF; </w:t>
      </w:r>
      <w:hyperlink>
        <w:r w:rsidRPr="00091F07">
          <w:rPr>
            <w:sz w:val="24"/>
            <w:szCs w:val="24"/>
          </w:rPr>
          <w:t xml:space="preserve">www.carf.org).  CARF established standards for accreditation independently from COA, EAPA, and EASNA. </w:t>
        </w:r>
        <w:r w:rsidR="00D5240C" w:rsidRPr="00091F07">
          <w:rPr>
            <w:sz w:val="24"/>
            <w:szCs w:val="24"/>
          </w:rPr>
          <w:t xml:space="preserve"> </w:t>
        </w:r>
        <w:r w:rsidRPr="00091F07">
          <w:rPr>
            <w:sz w:val="24"/>
            <w:szCs w:val="24"/>
          </w:rPr>
          <w:t>CARF’s accreditation criteria were first made available to EAPs in 1998, and as of today, CARF has accredited at least 20 programs (</w:t>
        </w:r>
        <w:proofErr w:type="spellStart"/>
        <w:r w:rsidRPr="00091F07">
          <w:rPr>
            <w:sz w:val="24"/>
            <w:szCs w:val="24"/>
          </w:rPr>
          <w:t>Haaz</w:t>
        </w:r>
        <w:proofErr w:type="spellEnd"/>
        <w:r w:rsidRPr="00091F07">
          <w:rPr>
            <w:sz w:val="24"/>
            <w:szCs w:val="24"/>
          </w:rPr>
          <w:t>,</w:t>
        </w:r>
      </w:hyperlink>
      <w:r w:rsidR="00D5240C" w:rsidRPr="00091F07">
        <w:rPr>
          <w:sz w:val="24"/>
          <w:szCs w:val="24"/>
        </w:rPr>
        <w:t xml:space="preserve"> </w:t>
      </w:r>
      <w:r w:rsidRPr="00091F07">
        <w:rPr>
          <w:sz w:val="24"/>
          <w:szCs w:val="24"/>
        </w:rPr>
        <w:t xml:space="preserve">Maynard, </w:t>
      </w:r>
      <w:proofErr w:type="spellStart"/>
      <w:r w:rsidRPr="00091F07">
        <w:rPr>
          <w:sz w:val="24"/>
          <w:szCs w:val="24"/>
        </w:rPr>
        <w:t>Petrica</w:t>
      </w:r>
      <w:proofErr w:type="spellEnd"/>
      <w:r w:rsidRPr="00091F07">
        <w:rPr>
          <w:sz w:val="24"/>
          <w:szCs w:val="24"/>
        </w:rPr>
        <w:t xml:space="preserve">, &amp; Williams, 2003). </w:t>
      </w:r>
      <w:r w:rsidR="002A0F96" w:rsidRPr="00091F07">
        <w:rPr>
          <w:sz w:val="24"/>
          <w:szCs w:val="24"/>
        </w:rPr>
        <w:t xml:space="preserve"> </w:t>
      </w:r>
      <w:r w:rsidRPr="00091F07">
        <w:rPr>
          <w:sz w:val="24"/>
          <w:szCs w:val="24"/>
        </w:rPr>
        <w:t xml:space="preserve">COA and CARF accreditation are voluntary and provide </w:t>
      </w:r>
      <w:r w:rsidR="002A0F96" w:rsidRPr="00091F07">
        <w:rPr>
          <w:sz w:val="24"/>
          <w:szCs w:val="24"/>
        </w:rPr>
        <w:t>“</w:t>
      </w:r>
      <w:r w:rsidRPr="00091F07">
        <w:rPr>
          <w:sz w:val="24"/>
          <w:szCs w:val="24"/>
        </w:rPr>
        <w:t>external objective benchmarks for consumers and stakeholders of recognized standards of practice and quality of service provision</w:t>
      </w:r>
      <w:r w:rsidR="002A0F96" w:rsidRPr="00091F07">
        <w:rPr>
          <w:sz w:val="24"/>
          <w:szCs w:val="24"/>
        </w:rPr>
        <w:t>”</w:t>
      </w:r>
      <w:r w:rsidRPr="00091F07">
        <w:rPr>
          <w:sz w:val="24"/>
          <w:szCs w:val="24"/>
        </w:rPr>
        <w:t xml:space="preserve"> (Hartley &amp; Jorgensen, 2003, p. 91). </w:t>
      </w:r>
      <w:r w:rsidR="002A0F96" w:rsidRPr="00091F07">
        <w:rPr>
          <w:sz w:val="24"/>
          <w:szCs w:val="24"/>
        </w:rPr>
        <w:t xml:space="preserve"> </w:t>
      </w:r>
      <w:r w:rsidRPr="00091F07">
        <w:rPr>
          <w:sz w:val="24"/>
          <w:szCs w:val="24"/>
        </w:rPr>
        <w:t xml:space="preserve">Because accreditation never became a mainstream practice in the United States, most companies and other work </w:t>
      </w:r>
      <w:r w:rsidRPr="00091F07">
        <w:rPr>
          <w:sz w:val="24"/>
          <w:szCs w:val="24"/>
        </w:rPr>
        <w:lastRenderedPageBreak/>
        <w:t>organizations who are seeking EAP services, do not require accreditation when reviewing proposals for services.</w:t>
      </w:r>
    </w:p>
    <w:p w14:paraId="14792E80" w14:textId="7DABD87E" w:rsidR="007A5451" w:rsidRPr="00091F07" w:rsidRDefault="000B4A0D" w:rsidP="00091F07">
      <w:pPr>
        <w:spacing w:line="480" w:lineRule="auto"/>
        <w:rPr>
          <w:b/>
          <w:sz w:val="24"/>
          <w:szCs w:val="24"/>
        </w:rPr>
      </w:pPr>
      <w:r w:rsidRPr="00091F07">
        <w:rPr>
          <w:b/>
          <w:sz w:val="24"/>
          <w:szCs w:val="24"/>
        </w:rPr>
        <w:t xml:space="preserve">Recent Steps </w:t>
      </w:r>
      <w:proofErr w:type="gramStart"/>
      <w:r w:rsidRPr="00091F07">
        <w:rPr>
          <w:b/>
          <w:sz w:val="24"/>
          <w:szCs w:val="24"/>
        </w:rPr>
        <w:t>Toward</w:t>
      </w:r>
      <w:proofErr w:type="gramEnd"/>
      <w:r w:rsidRPr="00091F07">
        <w:rPr>
          <w:b/>
          <w:sz w:val="24"/>
          <w:szCs w:val="24"/>
        </w:rPr>
        <w:t xml:space="preserve"> Standardization</w:t>
      </w:r>
    </w:p>
    <w:p w14:paraId="14792E82" w14:textId="789E54C0" w:rsidR="007A5451" w:rsidRPr="00091F07" w:rsidRDefault="000B4A0D" w:rsidP="00091F07">
      <w:pPr>
        <w:spacing w:line="480" w:lineRule="auto"/>
        <w:ind w:firstLine="720"/>
        <w:rPr>
          <w:sz w:val="24"/>
          <w:szCs w:val="24"/>
        </w:rPr>
      </w:pPr>
      <w:r w:rsidRPr="00091F07">
        <w:rPr>
          <w:sz w:val="24"/>
          <w:szCs w:val="24"/>
        </w:rPr>
        <w:t>In 2004, The National Business Group on Health (NBGH) was tasked with developing strategic recommendations to improve the design and</w:t>
      </w:r>
      <w:r w:rsidR="002A0F96" w:rsidRPr="00091F07">
        <w:rPr>
          <w:sz w:val="24"/>
          <w:szCs w:val="24"/>
        </w:rPr>
        <w:t xml:space="preserve"> implementation of EAP services.  </w:t>
      </w:r>
      <w:r w:rsidRPr="00091F07">
        <w:rPr>
          <w:sz w:val="24"/>
          <w:szCs w:val="24"/>
        </w:rPr>
        <w:t xml:space="preserve">To better integrate EAPs into the broader spectrum of employer-sponsored health benefits and develop evaluative processes which could demonstrate EAP efficacy, the NGBH established the </w:t>
      </w:r>
      <w:r w:rsidR="002A0F96" w:rsidRPr="00091F07">
        <w:rPr>
          <w:sz w:val="24"/>
          <w:szCs w:val="24"/>
        </w:rPr>
        <w:t xml:space="preserve">EAP Workgroup.  </w:t>
      </w:r>
      <w:r w:rsidRPr="00091F07">
        <w:rPr>
          <w:sz w:val="24"/>
          <w:szCs w:val="24"/>
        </w:rPr>
        <w:t xml:space="preserve">The Workgroup initially reviewed the recommendations of </w:t>
      </w:r>
      <w:r w:rsidR="002A0F96" w:rsidRPr="00091F07">
        <w:rPr>
          <w:i/>
          <w:sz w:val="24"/>
          <w:szCs w:val="24"/>
        </w:rPr>
        <w:t xml:space="preserve">An </w:t>
      </w:r>
      <w:r w:rsidRPr="00091F07">
        <w:rPr>
          <w:i/>
          <w:sz w:val="24"/>
          <w:szCs w:val="24"/>
        </w:rPr>
        <w:t>Employer’s Guide to Behavioral Health Services</w:t>
      </w:r>
      <w:r w:rsidRPr="00091F07">
        <w:rPr>
          <w:sz w:val="24"/>
          <w:szCs w:val="24"/>
        </w:rPr>
        <w:t xml:space="preserve"> (Finch &amp; Phillips, 2005) and assessed other EAPs to determine which practices could be considered best-practice and</w:t>
      </w:r>
      <w:r w:rsidR="002A0F96" w:rsidRPr="00091F07">
        <w:rPr>
          <w:sz w:val="24"/>
          <w:szCs w:val="24"/>
        </w:rPr>
        <w:t>/</w:t>
      </w:r>
      <w:r w:rsidRPr="00091F07">
        <w:rPr>
          <w:sz w:val="24"/>
          <w:szCs w:val="24"/>
        </w:rPr>
        <w:t xml:space="preserve">or </w:t>
      </w:r>
      <w:r w:rsidR="002A0F96" w:rsidRPr="00091F07">
        <w:rPr>
          <w:sz w:val="24"/>
          <w:szCs w:val="24"/>
        </w:rPr>
        <w:t xml:space="preserve">evidence-based.  </w:t>
      </w:r>
      <w:r w:rsidRPr="00091F07">
        <w:rPr>
          <w:sz w:val="24"/>
          <w:szCs w:val="24"/>
        </w:rPr>
        <w:t xml:space="preserve">Results </w:t>
      </w:r>
      <w:r w:rsidR="002A0F96" w:rsidRPr="00091F07">
        <w:rPr>
          <w:sz w:val="24"/>
          <w:szCs w:val="24"/>
        </w:rPr>
        <w:t>o</w:t>
      </w:r>
      <w:r w:rsidRPr="00091F07">
        <w:rPr>
          <w:sz w:val="24"/>
          <w:szCs w:val="24"/>
        </w:rPr>
        <w:t xml:space="preserve">f their research were published in a report titled </w:t>
      </w:r>
      <w:r w:rsidRPr="00091F07">
        <w:rPr>
          <w:i/>
          <w:sz w:val="24"/>
          <w:szCs w:val="24"/>
        </w:rPr>
        <w:t>An Employer’s Guide to Employee Assistance Programs</w:t>
      </w:r>
      <w:r w:rsidRPr="00091F07">
        <w:rPr>
          <w:sz w:val="24"/>
          <w:szCs w:val="24"/>
        </w:rPr>
        <w:t xml:space="preserve"> (</w:t>
      </w:r>
      <w:proofErr w:type="spellStart"/>
      <w:r w:rsidRPr="00091F07">
        <w:rPr>
          <w:sz w:val="24"/>
          <w:szCs w:val="24"/>
        </w:rPr>
        <w:t>Rothermel</w:t>
      </w:r>
      <w:proofErr w:type="spellEnd"/>
      <w:r w:rsidRPr="00091F07">
        <w:rPr>
          <w:sz w:val="24"/>
          <w:szCs w:val="24"/>
        </w:rPr>
        <w:t xml:space="preserve"> et al., 2008). </w:t>
      </w:r>
      <w:r w:rsidR="002A0F96" w:rsidRPr="00091F07">
        <w:rPr>
          <w:sz w:val="24"/>
          <w:szCs w:val="24"/>
        </w:rPr>
        <w:t xml:space="preserve"> </w:t>
      </w:r>
      <w:r w:rsidRPr="00091F07">
        <w:rPr>
          <w:sz w:val="24"/>
          <w:szCs w:val="24"/>
        </w:rPr>
        <w:t xml:space="preserve">The report included eight overarching </w:t>
      </w:r>
      <w:r w:rsidR="002A0F96" w:rsidRPr="00091F07">
        <w:rPr>
          <w:sz w:val="24"/>
          <w:szCs w:val="24"/>
        </w:rPr>
        <w:t>recommendations or “</w:t>
      </w:r>
      <w:r w:rsidRPr="00091F07">
        <w:rPr>
          <w:sz w:val="24"/>
          <w:szCs w:val="24"/>
        </w:rPr>
        <w:t>challenges</w:t>
      </w:r>
      <w:r w:rsidR="002A0F96" w:rsidRPr="00091F07">
        <w:rPr>
          <w:sz w:val="24"/>
          <w:szCs w:val="24"/>
        </w:rPr>
        <w:t>”</w:t>
      </w:r>
      <w:r w:rsidRPr="00091F07">
        <w:rPr>
          <w:sz w:val="24"/>
          <w:szCs w:val="24"/>
        </w:rPr>
        <w:t xml:space="preserve"> posed for the EAP field.</w:t>
      </w:r>
    </w:p>
    <w:p w14:paraId="5673AD3D" w14:textId="77777777" w:rsidR="00E92C89" w:rsidRPr="00091F07" w:rsidRDefault="001A4BC9" w:rsidP="00091F07">
      <w:pPr>
        <w:spacing w:line="480" w:lineRule="auto"/>
        <w:ind w:firstLine="720"/>
        <w:rPr>
          <w:sz w:val="24"/>
          <w:szCs w:val="24"/>
        </w:rPr>
      </w:pPr>
      <w:r w:rsidRPr="00091F07">
        <w:rPr>
          <w:sz w:val="24"/>
          <w:szCs w:val="24"/>
        </w:rPr>
        <w:t xml:space="preserve">The first two challenges </w:t>
      </w:r>
      <w:r w:rsidR="000B4A0D" w:rsidRPr="00091F07">
        <w:rPr>
          <w:sz w:val="24"/>
          <w:szCs w:val="24"/>
        </w:rPr>
        <w:t xml:space="preserve">proposed by the NBGH included a recommendation for the field to establish a well-recognized definition of EAPs in an evolving market </w:t>
      </w:r>
      <w:r w:rsidRPr="00091F07">
        <w:rPr>
          <w:sz w:val="24"/>
          <w:szCs w:val="24"/>
        </w:rPr>
        <w:t>where</w:t>
      </w:r>
      <w:r w:rsidR="000B4A0D" w:rsidRPr="00091F07">
        <w:rPr>
          <w:sz w:val="24"/>
          <w:szCs w:val="24"/>
        </w:rPr>
        <w:t xml:space="preserve"> definitions have been blurred between EAPs and employee benefits programs (</w:t>
      </w:r>
      <w:proofErr w:type="spellStart"/>
      <w:r w:rsidR="000B4A0D" w:rsidRPr="00091F07">
        <w:rPr>
          <w:sz w:val="24"/>
          <w:szCs w:val="24"/>
        </w:rPr>
        <w:t>Rothermel</w:t>
      </w:r>
      <w:proofErr w:type="spellEnd"/>
      <w:r w:rsidR="000B4A0D" w:rsidRPr="00091F07">
        <w:rPr>
          <w:sz w:val="24"/>
          <w:szCs w:val="24"/>
        </w:rPr>
        <w:t xml:space="preserve"> et al., 2008). </w:t>
      </w:r>
      <w:r w:rsidRPr="00091F07">
        <w:rPr>
          <w:sz w:val="24"/>
          <w:szCs w:val="24"/>
        </w:rPr>
        <w:t xml:space="preserve"> </w:t>
      </w:r>
      <w:r w:rsidR="000B4A0D" w:rsidRPr="00091F07">
        <w:rPr>
          <w:sz w:val="24"/>
          <w:szCs w:val="24"/>
        </w:rPr>
        <w:t xml:space="preserve">The NBGH further encouraged the field to establish professional standards </w:t>
      </w:r>
      <w:r w:rsidR="000B4A0D" w:rsidRPr="00091F07">
        <w:rPr>
          <w:sz w:val="24"/>
          <w:szCs w:val="24"/>
        </w:rPr>
        <w:lastRenderedPageBreak/>
        <w:t xml:space="preserve">criteria and credentialing parameters for EAP practitioners.  The third challenge included a recommendation for the field to define a recognized EAP </w:t>
      </w:r>
      <w:r w:rsidRPr="00091F07">
        <w:rPr>
          <w:sz w:val="24"/>
          <w:szCs w:val="24"/>
        </w:rPr>
        <w:t>“</w:t>
      </w:r>
      <w:r w:rsidR="000B4A0D" w:rsidRPr="00091F07">
        <w:rPr>
          <w:sz w:val="24"/>
          <w:szCs w:val="24"/>
        </w:rPr>
        <w:t>scope of service</w:t>
      </w:r>
      <w:r w:rsidRPr="00091F07">
        <w:rPr>
          <w:sz w:val="24"/>
          <w:szCs w:val="24"/>
        </w:rPr>
        <w:t>”</w:t>
      </w:r>
      <w:r w:rsidR="000B4A0D" w:rsidRPr="00091F07">
        <w:rPr>
          <w:sz w:val="24"/>
          <w:szCs w:val="24"/>
        </w:rPr>
        <w:t xml:space="preserve"> (</w:t>
      </w:r>
      <w:proofErr w:type="spellStart"/>
      <w:r w:rsidR="000B4A0D" w:rsidRPr="00091F07">
        <w:rPr>
          <w:sz w:val="24"/>
          <w:szCs w:val="24"/>
        </w:rPr>
        <w:t>Rothermel</w:t>
      </w:r>
      <w:proofErr w:type="spellEnd"/>
      <w:r w:rsidR="000B4A0D" w:rsidRPr="00091F07">
        <w:rPr>
          <w:sz w:val="24"/>
          <w:szCs w:val="24"/>
        </w:rPr>
        <w:t xml:space="preserve"> et al.). </w:t>
      </w:r>
      <w:r w:rsidRPr="00091F07">
        <w:rPr>
          <w:sz w:val="24"/>
          <w:szCs w:val="24"/>
        </w:rPr>
        <w:t xml:space="preserve"> </w:t>
      </w:r>
      <w:r w:rsidR="000B4A0D" w:rsidRPr="00091F07">
        <w:rPr>
          <w:sz w:val="24"/>
          <w:szCs w:val="24"/>
        </w:rPr>
        <w:t>In the recent past, EAPs</w:t>
      </w:r>
      <w:r w:rsidRPr="00091F07">
        <w:rPr>
          <w:sz w:val="24"/>
          <w:szCs w:val="24"/>
        </w:rPr>
        <w:t xml:space="preserve"> began</w:t>
      </w:r>
      <w:r w:rsidR="000B4A0D" w:rsidRPr="00091F07">
        <w:rPr>
          <w:sz w:val="24"/>
          <w:szCs w:val="24"/>
        </w:rPr>
        <w:t xml:space="preserve"> to offer services based on competitive market pressures, at times leading to speculative service provision and cost undercutting. </w:t>
      </w:r>
      <w:r w:rsidRPr="00091F07">
        <w:rPr>
          <w:sz w:val="24"/>
          <w:szCs w:val="24"/>
        </w:rPr>
        <w:t xml:space="preserve"> </w:t>
      </w:r>
      <w:r w:rsidR="000B4A0D" w:rsidRPr="00091F07">
        <w:rPr>
          <w:sz w:val="24"/>
          <w:szCs w:val="24"/>
        </w:rPr>
        <w:t xml:space="preserve">Instead, the NBGH suggested that EAP services be driven by a thorough review of industry-wide needs, the development of core services, and </w:t>
      </w:r>
      <w:r w:rsidRPr="00091F07">
        <w:rPr>
          <w:sz w:val="24"/>
          <w:szCs w:val="24"/>
        </w:rPr>
        <w:t xml:space="preserve">staying with this core.  </w:t>
      </w:r>
      <w:r w:rsidR="000B4A0D" w:rsidRPr="00091F07">
        <w:rPr>
          <w:sz w:val="24"/>
          <w:szCs w:val="24"/>
        </w:rPr>
        <w:t xml:space="preserve">The NBGH suggested developing this scope of service by defining strategic operation tasks systematically, including organizational consultation tasks, assessment, counseling and referral services for employees, and development of a healthy workplace and other proactive programs in concert with human resources departments. </w:t>
      </w:r>
      <w:r w:rsidR="00D56BCD" w:rsidRPr="00091F07">
        <w:rPr>
          <w:sz w:val="24"/>
          <w:szCs w:val="24"/>
        </w:rPr>
        <w:t xml:space="preserve"> </w:t>
      </w:r>
      <w:r w:rsidR="000B4A0D" w:rsidRPr="00091F07">
        <w:rPr>
          <w:sz w:val="24"/>
          <w:szCs w:val="24"/>
        </w:rPr>
        <w:t>The fourth challenge posed by the NBGH involves their view of the EAP as having a legitimate place at the table to provide workplace consultation regarding contract management, specifically with third-party payers such as insurers and managed health care organizations (</w:t>
      </w:r>
      <w:proofErr w:type="spellStart"/>
      <w:r w:rsidR="000B4A0D" w:rsidRPr="00091F07">
        <w:rPr>
          <w:sz w:val="24"/>
          <w:szCs w:val="24"/>
        </w:rPr>
        <w:t>Rothermel</w:t>
      </w:r>
      <w:proofErr w:type="spellEnd"/>
      <w:r w:rsidR="000B4A0D" w:rsidRPr="00091F07">
        <w:rPr>
          <w:sz w:val="24"/>
          <w:szCs w:val="24"/>
        </w:rPr>
        <w:t xml:space="preserve"> et al.). </w:t>
      </w:r>
      <w:r w:rsidR="00D56BCD" w:rsidRPr="00091F07">
        <w:rPr>
          <w:sz w:val="24"/>
          <w:szCs w:val="24"/>
        </w:rPr>
        <w:t xml:space="preserve"> </w:t>
      </w:r>
      <w:r w:rsidR="000B4A0D" w:rsidRPr="00091F07">
        <w:rPr>
          <w:sz w:val="24"/>
          <w:szCs w:val="24"/>
        </w:rPr>
        <w:t xml:space="preserve">Developing a standardized scope of service will also help to eliminate duplication of services with human resources </w:t>
      </w:r>
      <w:r w:rsidR="00D56BCD" w:rsidRPr="00091F07">
        <w:rPr>
          <w:sz w:val="24"/>
          <w:szCs w:val="24"/>
        </w:rPr>
        <w:t>departments (Challenge 5)</w:t>
      </w:r>
      <w:r w:rsidR="00E92C89" w:rsidRPr="00091F07">
        <w:rPr>
          <w:sz w:val="24"/>
          <w:szCs w:val="24"/>
        </w:rPr>
        <w:t xml:space="preserve">.  </w:t>
      </w:r>
      <w:r w:rsidR="000B4A0D" w:rsidRPr="00091F07">
        <w:rPr>
          <w:sz w:val="24"/>
          <w:szCs w:val="24"/>
        </w:rPr>
        <w:t>This could be accomplished by consulting with organizations around productivity, absenteeism, disability, job satisfaction, and employee morale, as well as the planning and administration of employee health and welfare benefits.</w:t>
      </w:r>
    </w:p>
    <w:p w14:paraId="14792E88" w14:textId="65F93ACB" w:rsidR="007A5451" w:rsidRPr="00091F07" w:rsidRDefault="000B4A0D" w:rsidP="00091F07">
      <w:pPr>
        <w:spacing w:line="480" w:lineRule="auto"/>
        <w:ind w:firstLine="720"/>
        <w:rPr>
          <w:sz w:val="24"/>
          <w:szCs w:val="24"/>
        </w:rPr>
      </w:pPr>
      <w:r w:rsidRPr="00091F07">
        <w:rPr>
          <w:sz w:val="24"/>
          <w:szCs w:val="24"/>
        </w:rPr>
        <w:lastRenderedPageBreak/>
        <w:t>The NBGH’s final three challenges are directed at methods to systematically plan, direct, and evaluate EAP services (</w:t>
      </w:r>
      <w:proofErr w:type="spellStart"/>
      <w:r w:rsidRPr="00091F07">
        <w:rPr>
          <w:sz w:val="24"/>
          <w:szCs w:val="24"/>
        </w:rPr>
        <w:t>Rothermel</w:t>
      </w:r>
      <w:proofErr w:type="spellEnd"/>
      <w:r w:rsidRPr="00091F07">
        <w:rPr>
          <w:sz w:val="24"/>
          <w:szCs w:val="24"/>
        </w:rPr>
        <w:t xml:space="preserve"> et al., 2008). </w:t>
      </w:r>
      <w:r w:rsidR="00E92C89" w:rsidRPr="00091F07">
        <w:rPr>
          <w:sz w:val="24"/>
          <w:szCs w:val="24"/>
        </w:rPr>
        <w:t xml:space="preserve"> </w:t>
      </w:r>
      <w:r w:rsidRPr="00091F07">
        <w:rPr>
          <w:sz w:val="24"/>
          <w:szCs w:val="24"/>
        </w:rPr>
        <w:t xml:space="preserve">First, they assert the need to </w:t>
      </w:r>
      <w:r w:rsidR="00E92C89" w:rsidRPr="00091F07">
        <w:rPr>
          <w:sz w:val="24"/>
          <w:szCs w:val="24"/>
        </w:rPr>
        <w:t>“</w:t>
      </w:r>
      <w:r w:rsidRPr="00091F07">
        <w:rPr>
          <w:sz w:val="24"/>
          <w:szCs w:val="24"/>
        </w:rPr>
        <w:t>quantify</w:t>
      </w:r>
      <w:r w:rsidR="00E92C89" w:rsidRPr="00091F07">
        <w:rPr>
          <w:sz w:val="24"/>
          <w:szCs w:val="24"/>
        </w:rPr>
        <w:t>”</w:t>
      </w:r>
      <w:r w:rsidRPr="00091F07">
        <w:rPr>
          <w:sz w:val="24"/>
          <w:szCs w:val="24"/>
        </w:rPr>
        <w:t xml:space="preserve"> service provision, using standardized measures </w:t>
      </w:r>
      <w:r w:rsidR="00E92C89" w:rsidRPr="00091F07">
        <w:rPr>
          <w:sz w:val="24"/>
          <w:szCs w:val="24"/>
        </w:rPr>
        <w:t xml:space="preserve">to validate the efficacy of EAP services.  </w:t>
      </w:r>
      <w:r w:rsidRPr="00091F07">
        <w:rPr>
          <w:sz w:val="24"/>
          <w:szCs w:val="24"/>
        </w:rPr>
        <w:t xml:space="preserve">They recommend that these measures incorporate the EAP core technology and other activities involving the provision of short-term counseling.  One of the challenges for EAPs in the development of such measures will be the decision of how to best obtain and use data </w:t>
      </w:r>
      <w:r w:rsidR="00E92C89" w:rsidRPr="00091F07">
        <w:rPr>
          <w:sz w:val="24"/>
          <w:szCs w:val="24"/>
        </w:rPr>
        <w:t xml:space="preserve">from </w:t>
      </w:r>
      <w:r w:rsidRPr="00091F07">
        <w:rPr>
          <w:sz w:val="24"/>
          <w:szCs w:val="24"/>
        </w:rPr>
        <w:t>employers in a legal and ethical manner.  Next, the NBGH rec</w:t>
      </w:r>
      <w:r w:rsidR="00E92C89" w:rsidRPr="00091F07">
        <w:rPr>
          <w:sz w:val="24"/>
          <w:szCs w:val="24"/>
        </w:rPr>
        <w:t>ommended EAPs to engage</w:t>
      </w:r>
      <w:r w:rsidRPr="00091F07">
        <w:rPr>
          <w:sz w:val="24"/>
          <w:szCs w:val="24"/>
        </w:rPr>
        <w:t xml:space="preserve"> in peer-reviewed research to further establish the relevancy of EAP services and their contribution to workplace productivity and performance (</w:t>
      </w:r>
      <w:proofErr w:type="spellStart"/>
      <w:r w:rsidRPr="00091F07">
        <w:rPr>
          <w:sz w:val="24"/>
          <w:szCs w:val="24"/>
        </w:rPr>
        <w:t>Rothermel</w:t>
      </w:r>
      <w:proofErr w:type="spellEnd"/>
      <w:r w:rsidRPr="00091F07">
        <w:rPr>
          <w:sz w:val="24"/>
          <w:szCs w:val="24"/>
        </w:rPr>
        <w:t xml:space="preserve"> et al.).</w:t>
      </w:r>
    </w:p>
    <w:p w14:paraId="14792E8A" w14:textId="606C282D" w:rsidR="007A5451" w:rsidRPr="00091F07" w:rsidRDefault="00E92C89" w:rsidP="00091F07">
      <w:pPr>
        <w:spacing w:line="480" w:lineRule="auto"/>
        <w:ind w:firstLine="720"/>
        <w:rPr>
          <w:sz w:val="24"/>
          <w:szCs w:val="24"/>
        </w:rPr>
      </w:pPr>
      <w:r w:rsidRPr="00091F07">
        <w:rPr>
          <w:sz w:val="24"/>
          <w:szCs w:val="24"/>
        </w:rPr>
        <w:t xml:space="preserve">The </w:t>
      </w:r>
      <w:r w:rsidR="000B4A0D" w:rsidRPr="00091F07">
        <w:rPr>
          <w:sz w:val="24"/>
          <w:szCs w:val="24"/>
        </w:rPr>
        <w:t>final challenge posed by the NBGH was to use standardized</w:t>
      </w:r>
      <w:r w:rsidR="00C562F3" w:rsidRPr="00091F07">
        <w:rPr>
          <w:sz w:val="24"/>
          <w:szCs w:val="24"/>
        </w:rPr>
        <w:t xml:space="preserve"> </w:t>
      </w:r>
      <w:r w:rsidR="000B4A0D" w:rsidRPr="00091F07">
        <w:rPr>
          <w:sz w:val="24"/>
          <w:szCs w:val="24"/>
        </w:rPr>
        <w:t>metrics that can be compared to quantitative benchmarks for the field (</w:t>
      </w:r>
      <w:proofErr w:type="spellStart"/>
      <w:r w:rsidR="000B4A0D" w:rsidRPr="00091F07">
        <w:rPr>
          <w:sz w:val="24"/>
          <w:szCs w:val="24"/>
        </w:rPr>
        <w:t>Rothermel</w:t>
      </w:r>
      <w:proofErr w:type="spellEnd"/>
      <w:r w:rsidR="000B4A0D" w:rsidRPr="00091F07">
        <w:rPr>
          <w:sz w:val="24"/>
          <w:szCs w:val="24"/>
        </w:rPr>
        <w:t xml:space="preserve"> </w:t>
      </w:r>
      <w:r w:rsidR="00C562F3" w:rsidRPr="00091F07">
        <w:rPr>
          <w:sz w:val="24"/>
          <w:szCs w:val="24"/>
        </w:rPr>
        <w:t xml:space="preserve">et al., 2008).  </w:t>
      </w:r>
      <w:r w:rsidR="000B4A0D" w:rsidRPr="00091F07">
        <w:rPr>
          <w:sz w:val="24"/>
          <w:szCs w:val="24"/>
        </w:rPr>
        <w:t xml:space="preserve">They suggest the creation of a national database where EAP industry standards can be developed and housed. </w:t>
      </w:r>
      <w:r w:rsidR="00C562F3" w:rsidRPr="00091F07">
        <w:rPr>
          <w:sz w:val="24"/>
          <w:szCs w:val="24"/>
        </w:rPr>
        <w:t xml:space="preserve"> </w:t>
      </w:r>
      <w:r w:rsidR="000B4A0D" w:rsidRPr="00091F07">
        <w:rPr>
          <w:sz w:val="24"/>
          <w:szCs w:val="24"/>
        </w:rPr>
        <w:t>Metrics should include employee utilization, assessment of the impact</w:t>
      </w:r>
      <w:r w:rsidR="00C562F3" w:rsidRPr="00091F07">
        <w:rPr>
          <w:sz w:val="24"/>
          <w:szCs w:val="24"/>
        </w:rPr>
        <w:t xml:space="preserve"> of EAP services, and outcomes </w:t>
      </w:r>
      <w:r w:rsidR="000B4A0D" w:rsidRPr="00091F07">
        <w:rPr>
          <w:sz w:val="24"/>
          <w:szCs w:val="24"/>
        </w:rPr>
        <w:t xml:space="preserve">regarding the financial return on investment (ROI) to employers. </w:t>
      </w:r>
      <w:r w:rsidR="00C562F3" w:rsidRPr="00091F07">
        <w:rPr>
          <w:sz w:val="24"/>
          <w:szCs w:val="24"/>
        </w:rPr>
        <w:t xml:space="preserve"> </w:t>
      </w:r>
      <w:r w:rsidR="000B4A0D" w:rsidRPr="00091F07">
        <w:rPr>
          <w:sz w:val="24"/>
          <w:szCs w:val="24"/>
        </w:rPr>
        <w:t xml:space="preserve">The final challenge further defined suggested methods for measuring and reporting utilization, impact assessment, and financial return. </w:t>
      </w:r>
      <w:r w:rsidR="00C562F3" w:rsidRPr="00091F07">
        <w:rPr>
          <w:sz w:val="24"/>
          <w:szCs w:val="24"/>
        </w:rPr>
        <w:t xml:space="preserve"> </w:t>
      </w:r>
      <w:r w:rsidR="000B4A0D" w:rsidRPr="00091F07">
        <w:rPr>
          <w:sz w:val="24"/>
          <w:szCs w:val="24"/>
        </w:rPr>
        <w:t xml:space="preserve">For utilization, the NBGH recommended reporting utilization rates </w:t>
      </w:r>
      <w:r w:rsidR="000B4A0D" w:rsidRPr="00091F07">
        <w:rPr>
          <w:sz w:val="24"/>
          <w:szCs w:val="24"/>
        </w:rPr>
        <w:lastRenderedPageBreak/>
        <w:t>for EAP supportive services such as information-only contacts, referrals, work</w:t>
      </w:r>
      <w:r w:rsidR="00C562F3" w:rsidRPr="00091F07">
        <w:rPr>
          <w:sz w:val="24"/>
          <w:szCs w:val="24"/>
        </w:rPr>
        <w:t>/</w:t>
      </w:r>
      <w:r w:rsidR="000B4A0D" w:rsidRPr="00091F07">
        <w:rPr>
          <w:sz w:val="24"/>
          <w:szCs w:val="24"/>
        </w:rPr>
        <w:t>life resources, and any other type of EAP service not already captured (</w:t>
      </w:r>
      <w:proofErr w:type="spellStart"/>
      <w:r w:rsidR="000B4A0D" w:rsidRPr="00091F07">
        <w:rPr>
          <w:sz w:val="24"/>
          <w:szCs w:val="24"/>
        </w:rPr>
        <w:t>Rothermel</w:t>
      </w:r>
      <w:proofErr w:type="spellEnd"/>
      <w:r w:rsidR="000B4A0D" w:rsidRPr="00091F07">
        <w:rPr>
          <w:sz w:val="24"/>
          <w:szCs w:val="24"/>
        </w:rPr>
        <w:t xml:space="preserve"> et al.). </w:t>
      </w:r>
      <w:r w:rsidR="00C562F3" w:rsidRPr="00091F07">
        <w:rPr>
          <w:sz w:val="24"/>
          <w:szCs w:val="24"/>
        </w:rPr>
        <w:t xml:space="preserve"> </w:t>
      </w:r>
      <w:r w:rsidR="000B4A0D" w:rsidRPr="00091F07">
        <w:rPr>
          <w:sz w:val="24"/>
          <w:szCs w:val="24"/>
        </w:rPr>
        <w:t>In addition to utilization, the NBGH recommends that the use of the EAP by supervisors and</w:t>
      </w:r>
      <w:r w:rsidR="00C562F3" w:rsidRPr="00091F07">
        <w:rPr>
          <w:sz w:val="24"/>
          <w:szCs w:val="24"/>
        </w:rPr>
        <w:t>/</w:t>
      </w:r>
      <w:r w:rsidR="000B4A0D" w:rsidRPr="00091F07">
        <w:rPr>
          <w:sz w:val="24"/>
          <w:szCs w:val="24"/>
        </w:rPr>
        <w:t xml:space="preserve">or managers be tracked separately due to its perceived importance to the workplace. </w:t>
      </w:r>
      <w:r w:rsidR="00C562F3" w:rsidRPr="00091F07">
        <w:rPr>
          <w:sz w:val="24"/>
          <w:szCs w:val="24"/>
        </w:rPr>
        <w:t xml:space="preserve"> </w:t>
      </w:r>
      <w:r w:rsidR="000B4A0D" w:rsidRPr="00091F07">
        <w:rPr>
          <w:sz w:val="24"/>
          <w:szCs w:val="24"/>
        </w:rPr>
        <w:t>A final type of utilization metric the NBGH recommended was for EAPs to report effectiveness or impact of services on workforce health and productivity (</w:t>
      </w:r>
      <w:proofErr w:type="spellStart"/>
      <w:r w:rsidR="000B4A0D" w:rsidRPr="00091F07">
        <w:rPr>
          <w:sz w:val="24"/>
          <w:szCs w:val="24"/>
        </w:rPr>
        <w:t>Rothermel</w:t>
      </w:r>
      <w:proofErr w:type="spellEnd"/>
      <w:r w:rsidR="000B4A0D" w:rsidRPr="00091F07">
        <w:rPr>
          <w:sz w:val="24"/>
          <w:szCs w:val="24"/>
        </w:rPr>
        <w:t xml:space="preserve"> et al.). </w:t>
      </w:r>
      <w:r w:rsidR="00C562F3" w:rsidRPr="00091F07">
        <w:rPr>
          <w:sz w:val="24"/>
          <w:szCs w:val="24"/>
        </w:rPr>
        <w:t xml:space="preserve"> </w:t>
      </w:r>
      <w:r w:rsidR="000B4A0D" w:rsidRPr="00091F07">
        <w:rPr>
          <w:sz w:val="24"/>
          <w:szCs w:val="24"/>
        </w:rPr>
        <w:t>Thi</w:t>
      </w:r>
      <w:r w:rsidR="00C562F3" w:rsidRPr="00091F07">
        <w:rPr>
          <w:sz w:val="24"/>
          <w:szCs w:val="24"/>
        </w:rPr>
        <w:t xml:space="preserve">s is more difficult for EAPs to </w:t>
      </w:r>
      <w:r w:rsidR="000B4A0D" w:rsidRPr="00091F07">
        <w:rPr>
          <w:sz w:val="24"/>
          <w:szCs w:val="24"/>
        </w:rPr>
        <w:t>calculate, but represents an important step for EAPs to begin demonstrating value.  Effectiveness can be calculated through the use of pre- and post-test measures (i.e., self-report) and using employer-reported job performance data such as absenteeism, retention, performance evaluations, and disability to link to EAP services.</w:t>
      </w:r>
    </w:p>
    <w:p w14:paraId="24DDA21E" w14:textId="3FE7C2F0" w:rsidR="005E5CB2" w:rsidRPr="00091F07" w:rsidRDefault="00326D38" w:rsidP="00091F07">
      <w:pPr>
        <w:spacing w:line="480" w:lineRule="auto"/>
        <w:ind w:firstLine="534"/>
        <w:rPr>
          <w:sz w:val="24"/>
          <w:szCs w:val="24"/>
        </w:rPr>
      </w:pPr>
      <w:r w:rsidRPr="00091F07">
        <w:rPr>
          <w:sz w:val="24"/>
          <w:szCs w:val="24"/>
        </w:rPr>
        <w:t xml:space="preserve">Given the recent </w:t>
      </w:r>
      <w:r w:rsidR="000B4A0D" w:rsidRPr="00091F07">
        <w:rPr>
          <w:sz w:val="24"/>
          <w:szCs w:val="24"/>
        </w:rPr>
        <w:t>publication of the NBGH’s recommendations for the EAP field, research has not yet been conducted to determine how EAP leaders will respond and</w:t>
      </w:r>
      <w:r w:rsidRPr="00091F07">
        <w:rPr>
          <w:sz w:val="24"/>
          <w:szCs w:val="24"/>
        </w:rPr>
        <w:t>/</w:t>
      </w:r>
      <w:r w:rsidR="000B4A0D" w:rsidRPr="00091F07">
        <w:rPr>
          <w:sz w:val="24"/>
          <w:szCs w:val="24"/>
        </w:rPr>
        <w:t>or integrate the recommendations into their EAP practices (</w:t>
      </w:r>
      <w:proofErr w:type="spellStart"/>
      <w:r w:rsidR="000B4A0D" w:rsidRPr="00091F07">
        <w:rPr>
          <w:sz w:val="24"/>
          <w:szCs w:val="24"/>
        </w:rPr>
        <w:t>Rothermel</w:t>
      </w:r>
      <w:proofErr w:type="spellEnd"/>
      <w:r w:rsidR="000B4A0D" w:rsidRPr="00091F07">
        <w:rPr>
          <w:sz w:val="24"/>
          <w:szCs w:val="24"/>
        </w:rPr>
        <w:t xml:space="preserve"> et al., 2008). </w:t>
      </w:r>
      <w:r w:rsidRPr="00091F07">
        <w:rPr>
          <w:sz w:val="24"/>
          <w:szCs w:val="24"/>
        </w:rPr>
        <w:t xml:space="preserve"> </w:t>
      </w:r>
      <w:r w:rsidR="000B4A0D" w:rsidRPr="00091F07">
        <w:rPr>
          <w:sz w:val="24"/>
          <w:szCs w:val="24"/>
        </w:rPr>
        <w:t xml:space="preserve">To begin assessing the EAP field’s perception of issues and recommendations raised by the NBGH and other researchers and experts, the current study surveyed EAP owners and executives to determine how they </w:t>
      </w:r>
      <w:r w:rsidRPr="00091F07">
        <w:rPr>
          <w:sz w:val="24"/>
          <w:szCs w:val="24"/>
        </w:rPr>
        <w:t xml:space="preserve">perceive </w:t>
      </w:r>
      <w:r w:rsidR="000B4A0D" w:rsidRPr="00091F07">
        <w:rPr>
          <w:sz w:val="24"/>
          <w:szCs w:val="24"/>
        </w:rPr>
        <w:t xml:space="preserve">EAP reporting, standardizing, </w:t>
      </w:r>
      <w:r w:rsidR="000B4A0D" w:rsidRPr="00091F07">
        <w:rPr>
          <w:sz w:val="24"/>
          <w:szCs w:val="24"/>
        </w:rPr>
        <w:lastRenderedPageBreak/>
        <w:t>and research, in addition to how they perceived their customers wou</w:t>
      </w:r>
      <w:r w:rsidR="005E5CB2" w:rsidRPr="00091F07">
        <w:rPr>
          <w:sz w:val="24"/>
          <w:szCs w:val="24"/>
        </w:rPr>
        <w:t>ld also view the same questions</w:t>
      </w:r>
      <w:r w:rsidR="007B1304" w:rsidRPr="00091F07">
        <w:rPr>
          <w:sz w:val="24"/>
          <w:szCs w:val="24"/>
        </w:rPr>
        <w:t>.</w:t>
      </w:r>
    </w:p>
    <w:p w14:paraId="14792E8D" w14:textId="40F1E9AD" w:rsidR="007A5451" w:rsidRPr="00091F07" w:rsidRDefault="005E5CB2" w:rsidP="00091F07">
      <w:pPr>
        <w:spacing w:line="480" w:lineRule="auto"/>
        <w:jc w:val="center"/>
        <w:rPr>
          <w:b/>
          <w:sz w:val="24"/>
          <w:szCs w:val="24"/>
        </w:rPr>
      </w:pPr>
      <w:r w:rsidRPr="00091F07">
        <w:rPr>
          <w:b/>
          <w:sz w:val="24"/>
          <w:szCs w:val="24"/>
        </w:rPr>
        <w:t>Method</w:t>
      </w:r>
    </w:p>
    <w:p w14:paraId="14792E8F" w14:textId="77777777" w:rsidR="007A5451" w:rsidRPr="00091F07" w:rsidRDefault="000B4A0D" w:rsidP="00091F07">
      <w:pPr>
        <w:spacing w:line="480" w:lineRule="auto"/>
        <w:rPr>
          <w:b/>
          <w:sz w:val="24"/>
          <w:szCs w:val="24"/>
        </w:rPr>
      </w:pPr>
      <w:r w:rsidRPr="00091F07">
        <w:rPr>
          <w:b/>
          <w:sz w:val="24"/>
          <w:szCs w:val="24"/>
        </w:rPr>
        <w:t>Procedures</w:t>
      </w:r>
    </w:p>
    <w:p w14:paraId="14792E91" w14:textId="4068DF9E" w:rsidR="007A5451" w:rsidRPr="00091F07" w:rsidRDefault="000B4A0D" w:rsidP="00091F07">
      <w:pPr>
        <w:spacing w:line="480" w:lineRule="auto"/>
        <w:ind w:firstLine="720"/>
        <w:rPr>
          <w:sz w:val="24"/>
          <w:szCs w:val="24"/>
        </w:rPr>
      </w:pPr>
      <w:r w:rsidRPr="00091F07">
        <w:rPr>
          <w:sz w:val="24"/>
          <w:szCs w:val="24"/>
        </w:rPr>
        <w:t xml:space="preserve">In fall 2008, an international provider of EAP software services collaborated with a large university to conduct research related to EAP standards </w:t>
      </w:r>
      <w:r w:rsidR="005E5CB2" w:rsidRPr="00091F07">
        <w:rPr>
          <w:sz w:val="24"/>
          <w:szCs w:val="24"/>
        </w:rPr>
        <w:t xml:space="preserve">and outcomes.  </w:t>
      </w:r>
      <w:r w:rsidRPr="00091F07">
        <w:rPr>
          <w:sz w:val="24"/>
          <w:szCs w:val="24"/>
        </w:rPr>
        <w:t>Specifically, the software company’s owner was interested in surveying his EAP customers to determine the best way to support their emerg</w:t>
      </w:r>
      <w:r w:rsidR="005E5CB2" w:rsidRPr="00091F07">
        <w:rPr>
          <w:sz w:val="24"/>
          <w:szCs w:val="24"/>
        </w:rPr>
        <w:t>ing needs</w:t>
      </w:r>
      <w:r w:rsidRPr="00091F07">
        <w:rPr>
          <w:sz w:val="24"/>
          <w:szCs w:val="24"/>
        </w:rPr>
        <w:t xml:space="preserve"> as they respond to increasing pressure from the businesses they serve to demonstrate outcomes and </w:t>
      </w:r>
      <w:r w:rsidR="00094831" w:rsidRPr="00091F07">
        <w:rPr>
          <w:sz w:val="24"/>
          <w:szCs w:val="24"/>
        </w:rPr>
        <w:t xml:space="preserve">ROI.  </w:t>
      </w:r>
      <w:r w:rsidR="005E5CB2" w:rsidRPr="00091F07">
        <w:rPr>
          <w:sz w:val="24"/>
          <w:szCs w:val="24"/>
        </w:rPr>
        <w:t xml:space="preserve">Additionally, the software </w:t>
      </w:r>
      <w:r w:rsidRPr="00091F07">
        <w:rPr>
          <w:sz w:val="24"/>
          <w:szCs w:val="24"/>
        </w:rPr>
        <w:t xml:space="preserve">owner was interested in determining whether or not his EAP customers would be interested in participating </w:t>
      </w:r>
      <w:r w:rsidR="005E5CB2" w:rsidRPr="00091F07">
        <w:rPr>
          <w:sz w:val="24"/>
          <w:szCs w:val="24"/>
        </w:rPr>
        <w:t>in a benchmarking service</w:t>
      </w:r>
      <w:r w:rsidRPr="00091F07">
        <w:rPr>
          <w:sz w:val="24"/>
          <w:szCs w:val="24"/>
        </w:rPr>
        <w:t xml:space="preserve"> and sharing data in the aggregate with an external university researcher.</w:t>
      </w:r>
    </w:p>
    <w:p w14:paraId="14792E93" w14:textId="22980E15" w:rsidR="007A5451" w:rsidRPr="00091F07" w:rsidRDefault="005E5CB2" w:rsidP="00091F07">
      <w:pPr>
        <w:spacing w:line="480" w:lineRule="auto"/>
        <w:ind w:firstLine="720"/>
        <w:rPr>
          <w:sz w:val="24"/>
          <w:szCs w:val="24"/>
        </w:rPr>
      </w:pPr>
      <w:r w:rsidRPr="00091F07">
        <w:rPr>
          <w:sz w:val="24"/>
          <w:szCs w:val="24"/>
        </w:rPr>
        <w:t xml:space="preserve">To begin </w:t>
      </w:r>
      <w:r w:rsidR="000B4A0D" w:rsidRPr="00091F07">
        <w:rPr>
          <w:sz w:val="24"/>
          <w:szCs w:val="24"/>
        </w:rPr>
        <w:t>addressing these questions, researchers from the university</w:t>
      </w:r>
      <w:r w:rsidR="00B80CA7" w:rsidRPr="00091F07">
        <w:rPr>
          <w:sz w:val="24"/>
          <w:szCs w:val="24"/>
        </w:rPr>
        <w:t xml:space="preserve"> </w:t>
      </w:r>
      <w:r w:rsidR="000B4A0D" w:rsidRPr="00091F07">
        <w:rPr>
          <w:sz w:val="24"/>
          <w:szCs w:val="24"/>
        </w:rPr>
        <w:t xml:space="preserve">developed an online, </w:t>
      </w:r>
      <w:r w:rsidR="00B80CA7" w:rsidRPr="00091F07">
        <w:rPr>
          <w:sz w:val="24"/>
          <w:szCs w:val="24"/>
        </w:rPr>
        <w:t xml:space="preserve">anonymous survey </w:t>
      </w:r>
      <w:r w:rsidR="000B4A0D" w:rsidRPr="00091F07">
        <w:rPr>
          <w:sz w:val="24"/>
          <w:szCs w:val="24"/>
        </w:rPr>
        <w:t xml:space="preserve">that could be distributed to EAP owners who were currently engaged in utilizing the software </w:t>
      </w:r>
      <w:r w:rsidR="00B80CA7" w:rsidRPr="00091F07">
        <w:rPr>
          <w:sz w:val="24"/>
          <w:szCs w:val="24"/>
        </w:rPr>
        <w:t>services (</w:t>
      </w:r>
      <w:r w:rsidR="001B7227" w:rsidRPr="00091F07">
        <w:rPr>
          <w:i/>
          <w:sz w:val="24"/>
          <w:szCs w:val="24"/>
        </w:rPr>
        <w:t>N</w:t>
      </w:r>
      <w:r w:rsidR="00B80CA7" w:rsidRPr="00091F07">
        <w:rPr>
          <w:sz w:val="24"/>
          <w:szCs w:val="24"/>
        </w:rPr>
        <w:t>=</w:t>
      </w:r>
      <w:r w:rsidR="000B4A0D" w:rsidRPr="00091F07">
        <w:rPr>
          <w:sz w:val="24"/>
          <w:szCs w:val="24"/>
        </w:rPr>
        <w:t xml:space="preserve">45) (i.e., the software company’s current book of business).  EAP software customers that had not had any contact with the software provider for five or more years were excluded from the study, and EAPs that did not have access to the online software were </w:t>
      </w:r>
      <w:r w:rsidR="00B80CA7" w:rsidRPr="00091F07">
        <w:rPr>
          <w:sz w:val="24"/>
          <w:szCs w:val="24"/>
        </w:rPr>
        <w:t>also excluded (</w:t>
      </w:r>
      <w:r w:rsidR="00B80CA7" w:rsidRPr="00091F07">
        <w:rPr>
          <w:i/>
          <w:sz w:val="24"/>
          <w:szCs w:val="24"/>
        </w:rPr>
        <w:t>n</w:t>
      </w:r>
      <w:r w:rsidR="00B80CA7" w:rsidRPr="00091F07">
        <w:rPr>
          <w:sz w:val="24"/>
          <w:szCs w:val="24"/>
        </w:rPr>
        <w:t>=</w:t>
      </w:r>
      <w:r w:rsidR="000B4A0D" w:rsidRPr="00091F07">
        <w:rPr>
          <w:sz w:val="24"/>
          <w:szCs w:val="24"/>
        </w:rPr>
        <w:t xml:space="preserve">10). </w:t>
      </w:r>
      <w:r w:rsidR="0021234A" w:rsidRPr="00091F07">
        <w:rPr>
          <w:sz w:val="24"/>
          <w:szCs w:val="24"/>
        </w:rPr>
        <w:t xml:space="preserve"> </w:t>
      </w:r>
      <w:r w:rsidR="000B4A0D" w:rsidRPr="00091F07">
        <w:rPr>
          <w:sz w:val="24"/>
          <w:szCs w:val="24"/>
        </w:rPr>
        <w:t xml:space="preserve">Upon receipt of exemption status from the University </w:t>
      </w:r>
      <w:r w:rsidR="000B4A0D" w:rsidRPr="00091F07">
        <w:rPr>
          <w:sz w:val="24"/>
          <w:szCs w:val="24"/>
        </w:rPr>
        <w:lastRenderedPageBreak/>
        <w:t>Institutional Review Board (IRB), an e-mail was sent to the EAP companies introducing the study and encouraging participation.</w:t>
      </w:r>
      <w:r w:rsidR="0021234A" w:rsidRPr="00091F07">
        <w:rPr>
          <w:sz w:val="24"/>
          <w:szCs w:val="24"/>
        </w:rPr>
        <w:t xml:space="preserve"> </w:t>
      </w:r>
      <w:r w:rsidR="000B4A0D" w:rsidRPr="00091F07">
        <w:rPr>
          <w:sz w:val="24"/>
          <w:szCs w:val="24"/>
        </w:rPr>
        <w:t xml:space="preserve"> E-mails were sent directly to the software company’s primary contact who was either the EAP owner or a designated executive.</w:t>
      </w:r>
    </w:p>
    <w:p w14:paraId="14792E96" w14:textId="77777777" w:rsidR="007A5451" w:rsidRPr="00091F07" w:rsidRDefault="000B4A0D" w:rsidP="00091F07">
      <w:pPr>
        <w:spacing w:line="480" w:lineRule="auto"/>
        <w:rPr>
          <w:b/>
          <w:sz w:val="24"/>
          <w:szCs w:val="24"/>
        </w:rPr>
      </w:pPr>
      <w:r w:rsidRPr="00091F07">
        <w:rPr>
          <w:b/>
          <w:sz w:val="24"/>
          <w:szCs w:val="24"/>
        </w:rPr>
        <w:t>Sample</w:t>
      </w:r>
    </w:p>
    <w:p w14:paraId="14792E9D" w14:textId="3E611159" w:rsidR="007A5451" w:rsidRPr="00091F07" w:rsidRDefault="001D7EAF" w:rsidP="00091F07">
      <w:pPr>
        <w:spacing w:line="480" w:lineRule="auto"/>
        <w:ind w:firstLine="720"/>
        <w:rPr>
          <w:sz w:val="24"/>
          <w:szCs w:val="24"/>
        </w:rPr>
      </w:pPr>
      <w:r w:rsidRPr="00091F07">
        <w:rPr>
          <w:sz w:val="24"/>
          <w:szCs w:val="24"/>
        </w:rPr>
        <w:t xml:space="preserve">Of the </w:t>
      </w:r>
      <w:r w:rsidR="000B4A0D" w:rsidRPr="00091F07">
        <w:rPr>
          <w:sz w:val="24"/>
          <w:szCs w:val="24"/>
        </w:rPr>
        <w:t xml:space="preserve">45 companies invited to participate, 23 responded and returned a completed online survey, a 51% response rate. </w:t>
      </w:r>
      <w:r w:rsidRPr="00091F07">
        <w:rPr>
          <w:sz w:val="24"/>
          <w:szCs w:val="24"/>
        </w:rPr>
        <w:t xml:space="preserve"> </w:t>
      </w:r>
      <w:r w:rsidR="000B4A0D" w:rsidRPr="00091F07">
        <w:rPr>
          <w:sz w:val="24"/>
          <w:szCs w:val="24"/>
        </w:rPr>
        <w:t>The average number of work organizations receiving services from the EAPs in the sample was 83.67 (</w:t>
      </w:r>
      <w:r w:rsidR="000B4A0D" w:rsidRPr="00091F07">
        <w:rPr>
          <w:i/>
          <w:sz w:val="24"/>
          <w:szCs w:val="24"/>
        </w:rPr>
        <w:t>SD</w:t>
      </w:r>
      <w:r w:rsidRPr="00091F07">
        <w:rPr>
          <w:sz w:val="24"/>
          <w:szCs w:val="24"/>
        </w:rPr>
        <w:t xml:space="preserve">=80.88).  The </w:t>
      </w:r>
      <w:r w:rsidR="000B4A0D" w:rsidRPr="00091F07">
        <w:rPr>
          <w:sz w:val="24"/>
          <w:szCs w:val="24"/>
        </w:rPr>
        <w:t xml:space="preserve">23 respondents represented EAPs that provide services to more than </w:t>
      </w:r>
      <w:r w:rsidRPr="00091F07">
        <w:rPr>
          <w:sz w:val="24"/>
          <w:szCs w:val="24"/>
        </w:rPr>
        <w:t>1</w:t>
      </w:r>
      <w:r w:rsidR="000B4A0D" w:rsidRPr="00091F07">
        <w:rPr>
          <w:sz w:val="24"/>
          <w:szCs w:val="24"/>
        </w:rPr>
        <w:t xml:space="preserve">,500 different </w:t>
      </w:r>
      <w:r w:rsidRPr="00091F07">
        <w:rPr>
          <w:sz w:val="24"/>
          <w:szCs w:val="24"/>
        </w:rPr>
        <w:t xml:space="preserve">work </w:t>
      </w:r>
      <w:r w:rsidR="000B4A0D" w:rsidRPr="00091F07">
        <w:rPr>
          <w:sz w:val="24"/>
          <w:szCs w:val="24"/>
        </w:rPr>
        <w:t>organizations and cover more than</w:t>
      </w:r>
      <w:r w:rsidRPr="00091F07">
        <w:rPr>
          <w:sz w:val="24"/>
          <w:szCs w:val="24"/>
        </w:rPr>
        <w:t xml:space="preserve"> </w:t>
      </w:r>
      <w:r w:rsidR="000B4A0D" w:rsidRPr="00091F07">
        <w:rPr>
          <w:sz w:val="24"/>
          <w:szCs w:val="24"/>
        </w:rPr>
        <w:t>900,000 employees (</w:t>
      </w:r>
      <w:r w:rsidR="000B4A0D" w:rsidRPr="00091F07">
        <w:rPr>
          <w:i/>
          <w:sz w:val="24"/>
          <w:szCs w:val="24"/>
        </w:rPr>
        <w:t>M</w:t>
      </w:r>
      <w:r w:rsidRPr="00091F07">
        <w:rPr>
          <w:sz w:val="24"/>
          <w:szCs w:val="24"/>
        </w:rPr>
        <w:t xml:space="preserve">=41,533, </w:t>
      </w:r>
      <w:r w:rsidRPr="00091F07">
        <w:rPr>
          <w:i/>
          <w:sz w:val="24"/>
          <w:szCs w:val="24"/>
        </w:rPr>
        <w:t>SD</w:t>
      </w:r>
      <w:r w:rsidR="007A444B" w:rsidRPr="00091F07">
        <w:rPr>
          <w:sz w:val="24"/>
          <w:szCs w:val="24"/>
        </w:rPr>
        <w:t>=</w:t>
      </w:r>
      <w:r w:rsidRPr="00091F07">
        <w:rPr>
          <w:sz w:val="24"/>
          <w:szCs w:val="24"/>
        </w:rPr>
        <w:t xml:space="preserve">47,867.47).  </w:t>
      </w:r>
      <w:r w:rsidR="000B4A0D" w:rsidRPr="00091F07">
        <w:rPr>
          <w:sz w:val="24"/>
          <w:szCs w:val="24"/>
        </w:rPr>
        <w:t>Of the 23 respondents, 4</w:t>
      </w:r>
      <w:r w:rsidRPr="00091F07">
        <w:rPr>
          <w:sz w:val="24"/>
          <w:szCs w:val="24"/>
        </w:rPr>
        <w:t xml:space="preserve"> </w:t>
      </w:r>
      <w:r w:rsidR="000B4A0D" w:rsidRPr="00091F07">
        <w:rPr>
          <w:sz w:val="24"/>
          <w:szCs w:val="24"/>
        </w:rPr>
        <w:t xml:space="preserve">(17.4%) defined their EAP as </w:t>
      </w:r>
      <w:r w:rsidRPr="00091F07">
        <w:rPr>
          <w:sz w:val="24"/>
          <w:szCs w:val="24"/>
        </w:rPr>
        <w:t>“</w:t>
      </w:r>
      <w:r w:rsidR="000B4A0D" w:rsidRPr="00091F07">
        <w:rPr>
          <w:sz w:val="24"/>
          <w:szCs w:val="24"/>
        </w:rPr>
        <w:t>internal,</w:t>
      </w:r>
      <w:r w:rsidRPr="00091F07">
        <w:rPr>
          <w:sz w:val="24"/>
          <w:szCs w:val="24"/>
        </w:rPr>
        <w:t>”</w:t>
      </w:r>
      <w:r w:rsidR="000B4A0D" w:rsidRPr="00091F07">
        <w:rPr>
          <w:sz w:val="24"/>
          <w:szCs w:val="24"/>
        </w:rPr>
        <w:t xml:space="preserve"> 6 (26.1%) defined their EAP as</w:t>
      </w:r>
      <w:r w:rsidRPr="00091F07">
        <w:rPr>
          <w:sz w:val="24"/>
          <w:szCs w:val="24"/>
        </w:rPr>
        <w:t xml:space="preserve"> “</w:t>
      </w:r>
      <w:r w:rsidR="000B4A0D" w:rsidRPr="00091F07">
        <w:rPr>
          <w:sz w:val="24"/>
          <w:szCs w:val="24"/>
        </w:rPr>
        <w:t>external,</w:t>
      </w:r>
      <w:r w:rsidRPr="00091F07">
        <w:rPr>
          <w:sz w:val="24"/>
          <w:szCs w:val="24"/>
        </w:rPr>
        <w:t>”</w:t>
      </w:r>
      <w:r w:rsidR="000B4A0D" w:rsidRPr="00091F07">
        <w:rPr>
          <w:sz w:val="24"/>
          <w:szCs w:val="24"/>
        </w:rPr>
        <w:t xml:space="preserve"> and 9 (39.1%) defined their EAP as </w:t>
      </w:r>
      <w:r w:rsidRPr="00091F07">
        <w:rPr>
          <w:sz w:val="24"/>
          <w:szCs w:val="24"/>
        </w:rPr>
        <w:t xml:space="preserve">“combination – </w:t>
      </w:r>
      <w:r w:rsidR="000B4A0D" w:rsidRPr="00091F07">
        <w:rPr>
          <w:sz w:val="24"/>
          <w:szCs w:val="24"/>
        </w:rPr>
        <w:t>intern</w:t>
      </w:r>
      <w:r w:rsidR="00157A0A" w:rsidRPr="00091F07">
        <w:rPr>
          <w:sz w:val="24"/>
          <w:szCs w:val="24"/>
        </w:rPr>
        <w:t>al EAP with external component”</w:t>
      </w:r>
      <w:r w:rsidR="000B4A0D" w:rsidRPr="00091F07">
        <w:rPr>
          <w:sz w:val="24"/>
          <w:szCs w:val="24"/>
        </w:rPr>
        <w:t xml:space="preserve"> (</w:t>
      </w:r>
      <w:r w:rsidR="000B4A0D" w:rsidRPr="00091F07">
        <w:rPr>
          <w:i/>
          <w:sz w:val="24"/>
          <w:szCs w:val="24"/>
        </w:rPr>
        <w:t>n</w:t>
      </w:r>
      <w:r w:rsidR="00157A0A" w:rsidRPr="00091F07">
        <w:rPr>
          <w:sz w:val="24"/>
          <w:szCs w:val="24"/>
        </w:rPr>
        <w:t>=</w:t>
      </w:r>
      <w:r w:rsidR="000B4A0D" w:rsidRPr="00091F07">
        <w:rPr>
          <w:sz w:val="24"/>
          <w:szCs w:val="24"/>
        </w:rPr>
        <w:t xml:space="preserve">4, 17.4% did not respond). </w:t>
      </w:r>
      <w:r w:rsidR="00157A0A" w:rsidRPr="00091F07">
        <w:rPr>
          <w:sz w:val="24"/>
          <w:szCs w:val="24"/>
        </w:rPr>
        <w:t xml:space="preserve"> </w:t>
      </w:r>
      <w:r w:rsidR="000B4A0D" w:rsidRPr="00091F07">
        <w:rPr>
          <w:sz w:val="24"/>
          <w:szCs w:val="24"/>
        </w:rPr>
        <w:t>The majority of respondents, regardless of EAP model, reported their service area as</w:t>
      </w:r>
      <w:r w:rsidR="00157A0A" w:rsidRPr="00091F07">
        <w:rPr>
          <w:sz w:val="24"/>
          <w:szCs w:val="24"/>
        </w:rPr>
        <w:t xml:space="preserve"> “</w:t>
      </w:r>
      <w:r w:rsidR="000B4A0D" w:rsidRPr="00091F07">
        <w:rPr>
          <w:sz w:val="24"/>
          <w:szCs w:val="24"/>
        </w:rPr>
        <w:t>local</w:t>
      </w:r>
      <w:r w:rsidR="00157A0A" w:rsidRPr="00091F07">
        <w:rPr>
          <w:sz w:val="24"/>
          <w:szCs w:val="24"/>
        </w:rPr>
        <w:t>”</w:t>
      </w:r>
      <w:r w:rsidR="000B4A0D" w:rsidRPr="00091F07">
        <w:rPr>
          <w:sz w:val="24"/>
          <w:szCs w:val="24"/>
        </w:rPr>
        <w:t xml:space="preserve"> (</w:t>
      </w:r>
      <w:r w:rsidR="000B4A0D" w:rsidRPr="00091F07">
        <w:rPr>
          <w:i/>
          <w:sz w:val="24"/>
          <w:szCs w:val="24"/>
        </w:rPr>
        <w:t>n</w:t>
      </w:r>
      <w:r w:rsidR="00157A0A" w:rsidRPr="00091F07">
        <w:rPr>
          <w:sz w:val="24"/>
          <w:szCs w:val="24"/>
        </w:rPr>
        <w:t>=</w:t>
      </w:r>
      <w:r w:rsidR="000B4A0D" w:rsidRPr="00091F07">
        <w:rPr>
          <w:sz w:val="24"/>
          <w:szCs w:val="24"/>
        </w:rPr>
        <w:t xml:space="preserve">11, 47.8%) followed by </w:t>
      </w:r>
      <w:r w:rsidR="00157A0A" w:rsidRPr="00091F07">
        <w:rPr>
          <w:sz w:val="24"/>
          <w:szCs w:val="24"/>
        </w:rPr>
        <w:t>“</w:t>
      </w:r>
      <w:r w:rsidR="000B4A0D" w:rsidRPr="00091F07">
        <w:rPr>
          <w:sz w:val="24"/>
          <w:szCs w:val="24"/>
        </w:rPr>
        <w:t>regional</w:t>
      </w:r>
      <w:r w:rsidR="00157A0A" w:rsidRPr="00091F07">
        <w:rPr>
          <w:sz w:val="24"/>
          <w:szCs w:val="24"/>
        </w:rPr>
        <w:t>”</w:t>
      </w:r>
      <w:r w:rsidR="000B4A0D" w:rsidRPr="00091F07">
        <w:rPr>
          <w:sz w:val="24"/>
          <w:szCs w:val="24"/>
        </w:rPr>
        <w:t xml:space="preserve"> (</w:t>
      </w:r>
      <w:r w:rsidR="000B4A0D" w:rsidRPr="00091F07">
        <w:rPr>
          <w:i/>
          <w:sz w:val="24"/>
          <w:szCs w:val="24"/>
        </w:rPr>
        <w:t>n</w:t>
      </w:r>
      <w:r w:rsidR="00157A0A" w:rsidRPr="00091F07">
        <w:rPr>
          <w:sz w:val="24"/>
          <w:szCs w:val="24"/>
        </w:rPr>
        <w:t>=</w:t>
      </w:r>
      <w:r w:rsidR="000B4A0D" w:rsidRPr="00091F07">
        <w:rPr>
          <w:sz w:val="24"/>
          <w:szCs w:val="24"/>
        </w:rPr>
        <w:t xml:space="preserve">7, 30.4%). </w:t>
      </w:r>
      <w:r w:rsidR="00157A0A" w:rsidRPr="00091F07">
        <w:rPr>
          <w:sz w:val="24"/>
          <w:szCs w:val="24"/>
        </w:rPr>
        <w:t xml:space="preserve"> </w:t>
      </w:r>
      <w:r w:rsidR="000B4A0D" w:rsidRPr="00091F07">
        <w:rPr>
          <w:sz w:val="24"/>
          <w:szCs w:val="24"/>
        </w:rPr>
        <w:t>The sample</w:t>
      </w:r>
      <w:r w:rsidR="00157A0A" w:rsidRPr="00091F07">
        <w:rPr>
          <w:sz w:val="24"/>
          <w:szCs w:val="24"/>
        </w:rPr>
        <w:t xml:space="preserve"> </w:t>
      </w:r>
      <w:r w:rsidR="000B4A0D" w:rsidRPr="00091F07">
        <w:rPr>
          <w:sz w:val="24"/>
          <w:szCs w:val="24"/>
        </w:rPr>
        <w:t>included one national and one international EAP.</w:t>
      </w:r>
    </w:p>
    <w:p w14:paraId="14792EA0" w14:textId="77777777" w:rsidR="007A5451" w:rsidRPr="00091F07" w:rsidRDefault="000B4A0D" w:rsidP="00091F07">
      <w:pPr>
        <w:spacing w:line="480" w:lineRule="auto"/>
        <w:rPr>
          <w:b/>
          <w:sz w:val="24"/>
          <w:szCs w:val="24"/>
        </w:rPr>
      </w:pPr>
      <w:r w:rsidRPr="00091F07">
        <w:rPr>
          <w:b/>
          <w:sz w:val="24"/>
          <w:szCs w:val="24"/>
        </w:rPr>
        <w:t>Survey</w:t>
      </w:r>
    </w:p>
    <w:p w14:paraId="14792EA6" w14:textId="0F45059A" w:rsidR="007A5451" w:rsidRPr="00091F07" w:rsidRDefault="00612F3F" w:rsidP="00091F07">
      <w:pPr>
        <w:spacing w:line="480" w:lineRule="auto"/>
        <w:ind w:firstLine="720"/>
        <w:rPr>
          <w:sz w:val="24"/>
          <w:szCs w:val="24"/>
        </w:rPr>
      </w:pPr>
      <w:r w:rsidRPr="00091F07">
        <w:rPr>
          <w:sz w:val="24"/>
          <w:szCs w:val="24"/>
        </w:rPr>
        <w:t>The survey</w:t>
      </w:r>
      <w:r w:rsidR="000B4A0D" w:rsidRPr="00091F07">
        <w:rPr>
          <w:sz w:val="24"/>
          <w:szCs w:val="24"/>
        </w:rPr>
        <w:t xml:space="preserve"> consisted of 13 questions focused on EAP outcome measures, reporting standards, and demographic questions.  Questions </w:t>
      </w:r>
      <w:r w:rsidRPr="00091F07">
        <w:rPr>
          <w:sz w:val="24"/>
          <w:szCs w:val="24"/>
        </w:rPr>
        <w:lastRenderedPageBreak/>
        <w:t xml:space="preserve">were developed </w:t>
      </w:r>
      <w:r w:rsidR="000B4A0D" w:rsidRPr="00091F07">
        <w:rPr>
          <w:sz w:val="24"/>
          <w:szCs w:val="24"/>
        </w:rPr>
        <w:t xml:space="preserve">by the researchers in collaboration with the </w:t>
      </w:r>
      <w:r w:rsidRPr="00091F07">
        <w:rPr>
          <w:sz w:val="24"/>
          <w:szCs w:val="24"/>
        </w:rPr>
        <w:t xml:space="preserve">EAP </w:t>
      </w:r>
      <w:proofErr w:type="gramStart"/>
      <w:r w:rsidRPr="00091F07">
        <w:rPr>
          <w:sz w:val="24"/>
          <w:szCs w:val="24"/>
        </w:rPr>
        <w:t xml:space="preserve">software </w:t>
      </w:r>
      <w:r w:rsidR="000B4A0D" w:rsidRPr="00091F07">
        <w:rPr>
          <w:sz w:val="24"/>
          <w:szCs w:val="24"/>
        </w:rPr>
        <w:t>company</w:t>
      </w:r>
      <w:proofErr w:type="gramEnd"/>
      <w:r w:rsidR="000B4A0D" w:rsidRPr="00091F07">
        <w:rPr>
          <w:sz w:val="24"/>
          <w:szCs w:val="24"/>
        </w:rPr>
        <w:t xml:space="preserve"> and members of an advisory board of four people who were either EAP owners or had significant EAP work experience. </w:t>
      </w:r>
      <w:r w:rsidRPr="00091F07">
        <w:rPr>
          <w:sz w:val="24"/>
          <w:szCs w:val="24"/>
        </w:rPr>
        <w:t xml:space="preserve"> </w:t>
      </w:r>
      <w:r w:rsidR="000B4A0D" w:rsidRPr="00091F07">
        <w:rPr>
          <w:sz w:val="24"/>
          <w:szCs w:val="24"/>
        </w:rPr>
        <w:t>The survey included questions about the types of metrics suggested by the NBGH (</w:t>
      </w:r>
      <w:proofErr w:type="spellStart"/>
      <w:r w:rsidR="000B4A0D" w:rsidRPr="00091F07">
        <w:rPr>
          <w:sz w:val="24"/>
          <w:szCs w:val="24"/>
        </w:rPr>
        <w:t>Rothermel</w:t>
      </w:r>
      <w:proofErr w:type="spellEnd"/>
      <w:r w:rsidR="000B4A0D" w:rsidRPr="00091F07">
        <w:rPr>
          <w:sz w:val="24"/>
          <w:szCs w:val="24"/>
        </w:rPr>
        <w:t xml:space="preserve"> et al.,</w:t>
      </w:r>
      <w:r w:rsidRPr="00091F07">
        <w:rPr>
          <w:sz w:val="24"/>
          <w:szCs w:val="24"/>
        </w:rPr>
        <w:t xml:space="preserve"> 2008), EAPA’s </w:t>
      </w:r>
      <w:r w:rsidR="000B4A0D" w:rsidRPr="00091F07">
        <w:rPr>
          <w:sz w:val="24"/>
          <w:szCs w:val="24"/>
        </w:rPr>
        <w:t>definition of employee assistance and utilization (EAPA,</w:t>
      </w:r>
      <w:r w:rsidRPr="00091F07">
        <w:rPr>
          <w:sz w:val="24"/>
          <w:szCs w:val="24"/>
        </w:rPr>
        <w:t xml:space="preserve"> </w:t>
      </w:r>
      <w:r w:rsidR="000B4A0D" w:rsidRPr="00091F07">
        <w:rPr>
          <w:sz w:val="24"/>
          <w:szCs w:val="24"/>
        </w:rPr>
        <w:t>2009), and the EAP Core Technology (Roman &amp;</w:t>
      </w:r>
      <w:r w:rsidRPr="00091F07">
        <w:rPr>
          <w:sz w:val="24"/>
          <w:szCs w:val="24"/>
        </w:rPr>
        <w:t xml:space="preserve"> </w:t>
      </w:r>
      <w:r w:rsidR="000B4A0D" w:rsidRPr="00091F07">
        <w:rPr>
          <w:sz w:val="24"/>
          <w:szCs w:val="24"/>
        </w:rPr>
        <w:t>Blum, 1988).</w:t>
      </w:r>
    </w:p>
    <w:p w14:paraId="14792EA9" w14:textId="64FB3CC8" w:rsidR="007A5451" w:rsidRPr="00091F07" w:rsidRDefault="00612F3F" w:rsidP="00091F07">
      <w:pPr>
        <w:spacing w:line="480" w:lineRule="auto"/>
        <w:jc w:val="center"/>
        <w:rPr>
          <w:b/>
          <w:sz w:val="24"/>
          <w:szCs w:val="24"/>
        </w:rPr>
      </w:pPr>
      <w:r w:rsidRPr="00091F07">
        <w:rPr>
          <w:b/>
          <w:sz w:val="24"/>
          <w:szCs w:val="24"/>
        </w:rPr>
        <w:t>Results</w:t>
      </w:r>
    </w:p>
    <w:p w14:paraId="14792EAA" w14:textId="313D3F75" w:rsidR="007A5451" w:rsidRPr="00091F07" w:rsidRDefault="000B4A0D" w:rsidP="00091F07">
      <w:pPr>
        <w:spacing w:line="480" w:lineRule="auto"/>
        <w:ind w:firstLine="720"/>
        <w:rPr>
          <w:sz w:val="24"/>
          <w:szCs w:val="24"/>
        </w:rPr>
      </w:pPr>
      <w:r w:rsidRPr="00091F07">
        <w:rPr>
          <w:sz w:val="24"/>
          <w:szCs w:val="24"/>
        </w:rPr>
        <w:t>Respondents were asked to perceive and report how much of a problem or concern various workplace or organizational problems were for their customers.  The most problematic or concerning issue was work-related stress (</w:t>
      </w:r>
      <w:r w:rsidRPr="00091F07">
        <w:rPr>
          <w:i/>
          <w:sz w:val="24"/>
          <w:szCs w:val="24"/>
        </w:rPr>
        <w:t>M</w:t>
      </w:r>
      <w:r w:rsidR="00612F3F" w:rsidRPr="00091F07">
        <w:rPr>
          <w:sz w:val="24"/>
          <w:szCs w:val="24"/>
        </w:rPr>
        <w:t>=</w:t>
      </w:r>
      <w:r w:rsidRPr="00091F07">
        <w:rPr>
          <w:sz w:val="24"/>
          <w:szCs w:val="24"/>
        </w:rPr>
        <w:t xml:space="preserve">4.14, </w:t>
      </w:r>
      <w:r w:rsidRPr="00091F07">
        <w:rPr>
          <w:i/>
          <w:sz w:val="24"/>
          <w:szCs w:val="24"/>
        </w:rPr>
        <w:t>SD</w:t>
      </w:r>
      <w:r w:rsidR="00612F3F" w:rsidRPr="00091F07">
        <w:rPr>
          <w:sz w:val="24"/>
          <w:szCs w:val="24"/>
        </w:rPr>
        <w:t>=</w:t>
      </w:r>
      <w:r w:rsidRPr="00091F07">
        <w:rPr>
          <w:sz w:val="24"/>
          <w:szCs w:val="24"/>
        </w:rPr>
        <w:t>.77) followed closely by cost of health care (</w:t>
      </w:r>
      <w:r w:rsidRPr="00091F07">
        <w:rPr>
          <w:i/>
          <w:sz w:val="24"/>
          <w:szCs w:val="24"/>
        </w:rPr>
        <w:t>M</w:t>
      </w:r>
      <w:r w:rsidR="00612F3F" w:rsidRPr="00091F07">
        <w:rPr>
          <w:sz w:val="24"/>
          <w:szCs w:val="24"/>
        </w:rPr>
        <w:t>=</w:t>
      </w:r>
      <w:r w:rsidRPr="00091F07">
        <w:rPr>
          <w:sz w:val="24"/>
          <w:szCs w:val="24"/>
        </w:rPr>
        <w:t xml:space="preserve">4.13, </w:t>
      </w:r>
      <w:r w:rsidRPr="00091F07">
        <w:rPr>
          <w:i/>
          <w:sz w:val="24"/>
          <w:szCs w:val="24"/>
        </w:rPr>
        <w:t>SD</w:t>
      </w:r>
      <w:r w:rsidR="00612F3F" w:rsidRPr="00091F07">
        <w:rPr>
          <w:sz w:val="24"/>
          <w:szCs w:val="24"/>
        </w:rPr>
        <w:t>=</w:t>
      </w:r>
      <w:r w:rsidRPr="00091F07">
        <w:rPr>
          <w:sz w:val="24"/>
          <w:szCs w:val="24"/>
        </w:rPr>
        <w:t>1.01), absenteeism or lost work time (</w:t>
      </w:r>
      <w:r w:rsidRPr="00091F07">
        <w:rPr>
          <w:i/>
          <w:sz w:val="24"/>
          <w:szCs w:val="24"/>
        </w:rPr>
        <w:t>M</w:t>
      </w:r>
      <w:r w:rsidR="00420C56" w:rsidRPr="00091F07">
        <w:rPr>
          <w:sz w:val="24"/>
          <w:szCs w:val="24"/>
        </w:rPr>
        <w:t>=</w:t>
      </w:r>
      <w:r w:rsidRPr="00091F07">
        <w:rPr>
          <w:sz w:val="24"/>
          <w:szCs w:val="24"/>
        </w:rPr>
        <w:t xml:space="preserve">3.56, </w:t>
      </w:r>
      <w:r w:rsidRPr="00091F07">
        <w:rPr>
          <w:i/>
          <w:sz w:val="24"/>
          <w:szCs w:val="24"/>
        </w:rPr>
        <w:t>SD</w:t>
      </w:r>
      <w:r w:rsidR="00420C56" w:rsidRPr="00091F07">
        <w:rPr>
          <w:sz w:val="24"/>
          <w:szCs w:val="24"/>
        </w:rPr>
        <w:t>=</w:t>
      </w:r>
      <w:r w:rsidRPr="00091F07">
        <w:rPr>
          <w:sz w:val="24"/>
          <w:szCs w:val="24"/>
        </w:rPr>
        <w:t>.94), and customer service (</w:t>
      </w:r>
      <w:r w:rsidRPr="00091F07">
        <w:rPr>
          <w:i/>
          <w:sz w:val="24"/>
          <w:szCs w:val="24"/>
        </w:rPr>
        <w:t>M</w:t>
      </w:r>
      <w:r w:rsidR="00420C56" w:rsidRPr="00091F07">
        <w:rPr>
          <w:sz w:val="24"/>
          <w:szCs w:val="24"/>
        </w:rPr>
        <w:t xml:space="preserve">=3.52, </w:t>
      </w:r>
      <w:r w:rsidRPr="00091F07">
        <w:rPr>
          <w:i/>
          <w:sz w:val="24"/>
          <w:szCs w:val="24"/>
        </w:rPr>
        <w:t>SD</w:t>
      </w:r>
      <w:r w:rsidR="00420C56" w:rsidRPr="00091F07">
        <w:rPr>
          <w:sz w:val="24"/>
          <w:szCs w:val="24"/>
        </w:rPr>
        <w:t>=1.20).  Alcohol</w:t>
      </w:r>
      <w:r w:rsidRPr="00091F07">
        <w:rPr>
          <w:sz w:val="24"/>
          <w:szCs w:val="24"/>
        </w:rPr>
        <w:t xml:space="preserve"> and</w:t>
      </w:r>
      <w:r w:rsidR="00420C56" w:rsidRPr="00091F07">
        <w:rPr>
          <w:sz w:val="24"/>
          <w:szCs w:val="24"/>
        </w:rPr>
        <w:t>/</w:t>
      </w:r>
      <w:r w:rsidRPr="00091F07">
        <w:rPr>
          <w:sz w:val="24"/>
          <w:szCs w:val="24"/>
        </w:rPr>
        <w:t>or drug use</w:t>
      </w:r>
      <w:r w:rsidR="00420C56" w:rsidRPr="00091F07">
        <w:rPr>
          <w:sz w:val="24"/>
          <w:szCs w:val="24"/>
        </w:rPr>
        <w:t>/</w:t>
      </w:r>
      <w:r w:rsidRPr="00091F07">
        <w:rPr>
          <w:sz w:val="24"/>
          <w:szCs w:val="24"/>
        </w:rPr>
        <w:t xml:space="preserve">abuse </w:t>
      </w:r>
      <w:r w:rsidR="00420C56" w:rsidRPr="00091F07">
        <w:rPr>
          <w:sz w:val="24"/>
          <w:szCs w:val="24"/>
        </w:rPr>
        <w:t>(</w:t>
      </w:r>
      <w:r w:rsidR="00420C56" w:rsidRPr="00091F07">
        <w:rPr>
          <w:i/>
          <w:sz w:val="24"/>
          <w:szCs w:val="24"/>
        </w:rPr>
        <w:t>M</w:t>
      </w:r>
      <w:r w:rsidR="00420C56" w:rsidRPr="00091F07">
        <w:rPr>
          <w:sz w:val="24"/>
          <w:szCs w:val="24"/>
        </w:rPr>
        <w:t>=</w:t>
      </w:r>
      <w:r w:rsidRPr="00091F07">
        <w:rPr>
          <w:sz w:val="24"/>
          <w:szCs w:val="24"/>
        </w:rPr>
        <w:t xml:space="preserve">3.48, </w:t>
      </w:r>
      <w:r w:rsidRPr="00091F07">
        <w:rPr>
          <w:i/>
          <w:sz w:val="24"/>
          <w:szCs w:val="24"/>
        </w:rPr>
        <w:t>SD</w:t>
      </w:r>
      <w:r w:rsidR="00420C56" w:rsidRPr="00091F07">
        <w:rPr>
          <w:sz w:val="24"/>
          <w:szCs w:val="24"/>
        </w:rPr>
        <w:t>=</w:t>
      </w:r>
      <w:r w:rsidRPr="00091F07">
        <w:rPr>
          <w:sz w:val="24"/>
          <w:szCs w:val="24"/>
        </w:rPr>
        <w:t xml:space="preserve">.79) was rated almost identically to </w:t>
      </w:r>
      <w:proofErr w:type="spellStart"/>
      <w:r w:rsidRPr="00091F07">
        <w:rPr>
          <w:sz w:val="24"/>
          <w:szCs w:val="24"/>
        </w:rPr>
        <w:t>presenteeism</w:t>
      </w:r>
      <w:proofErr w:type="spellEnd"/>
      <w:r w:rsidRPr="00091F07">
        <w:rPr>
          <w:sz w:val="24"/>
          <w:szCs w:val="24"/>
        </w:rPr>
        <w:t xml:space="preserve"> (</w:t>
      </w:r>
      <w:r w:rsidRPr="00091F07">
        <w:rPr>
          <w:i/>
          <w:sz w:val="24"/>
          <w:szCs w:val="24"/>
        </w:rPr>
        <w:t>M</w:t>
      </w:r>
      <w:r w:rsidR="00420C56" w:rsidRPr="00091F07">
        <w:rPr>
          <w:sz w:val="24"/>
          <w:szCs w:val="24"/>
        </w:rPr>
        <w:t>=</w:t>
      </w:r>
      <w:r w:rsidRPr="00091F07">
        <w:rPr>
          <w:sz w:val="24"/>
          <w:szCs w:val="24"/>
        </w:rPr>
        <w:t xml:space="preserve">3.48, </w:t>
      </w:r>
      <w:r w:rsidRPr="00091F07">
        <w:rPr>
          <w:i/>
          <w:sz w:val="24"/>
          <w:szCs w:val="24"/>
        </w:rPr>
        <w:t>SD</w:t>
      </w:r>
      <w:r w:rsidR="00420C56" w:rsidRPr="00091F07">
        <w:rPr>
          <w:sz w:val="24"/>
          <w:szCs w:val="24"/>
        </w:rPr>
        <w:t>=</w:t>
      </w:r>
      <w:r w:rsidRPr="00091F07">
        <w:rPr>
          <w:sz w:val="24"/>
          <w:szCs w:val="24"/>
        </w:rPr>
        <w:t xml:space="preserve">.84). </w:t>
      </w:r>
      <w:r w:rsidR="00420C56" w:rsidRPr="00091F07">
        <w:rPr>
          <w:sz w:val="24"/>
          <w:szCs w:val="24"/>
        </w:rPr>
        <w:t xml:space="preserve"> See Table 1 for a complete </w:t>
      </w:r>
      <w:r w:rsidRPr="00091F07">
        <w:rPr>
          <w:sz w:val="24"/>
          <w:szCs w:val="24"/>
        </w:rPr>
        <w:t>list of work-related problems or issues included in the survey.</w:t>
      </w:r>
    </w:p>
    <w:p w14:paraId="01ECF206" w14:textId="77777777" w:rsidR="008F0827" w:rsidRDefault="00C65BCA" w:rsidP="00B64298">
      <w:pPr>
        <w:rPr>
          <w:sz w:val="24"/>
          <w:szCs w:val="24"/>
        </w:rPr>
      </w:pPr>
      <w:r w:rsidRPr="00091F07">
        <w:rPr>
          <w:sz w:val="24"/>
          <w:szCs w:val="24"/>
        </w:rPr>
        <w:t>Table 1</w:t>
      </w:r>
    </w:p>
    <w:p w14:paraId="47D3B8CC" w14:textId="77777777" w:rsidR="008F174C" w:rsidRDefault="008F174C" w:rsidP="00B64298">
      <w:pPr>
        <w:rPr>
          <w:sz w:val="24"/>
          <w:szCs w:val="24"/>
        </w:rPr>
      </w:pPr>
    </w:p>
    <w:p w14:paraId="1C11B1AD" w14:textId="7ADA4B9D" w:rsidR="00C7431C" w:rsidRDefault="00C7431C" w:rsidP="00B64298">
      <w:pPr>
        <w:rPr>
          <w:i/>
          <w:sz w:val="24"/>
          <w:szCs w:val="24"/>
        </w:rPr>
      </w:pPr>
      <w:r w:rsidRPr="008F0827">
        <w:rPr>
          <w:i/>
          <w:sz w:val="24"/>
          <w:szCs w:val="24"/>
        </w:rPr>
        <w:t>Work-Related Problems or Concerns</w:t>
      </w:r>
      <w:r w:rsidR="008F0827" w:rsidRPr="008F0827">
        <w:rPr>
          <w:i/>
          <w:sz w:val="24"/>
          <w:szCs w:val="24"/>
        </w:rPr>
        <w:t xml:space="preserve"> of Employee Assistance Program </w:t>
      </w:r>
      <w:r w:rsidRPr="008F0827">
        <w:rPr>
          <w:i/>
          <w:sz w:val="24"/>
          <w:szCs w:val="24"/>
        </w:rPr>
        <w:t>Customers as Perceived by Respondents</w:t>
      </w:r>
    </w:p>
    <w:tbl>
      <w:tblPr>
        <w:tblStyle w:val="TableGrid"/>
        <w:tblW w:w="0" w:type="auto"/>
        <w:tblLook w:val="04A0" w:firstRow="1" w:lastRow="0" w:firstColumn="1" w:lastColumn="0" w:noHBand="0" w:noVBand="1"/>
      </w:tblPr>
      <w:tblGrid>
        <w:gridCol w:w="5508"/>
        <w:gridCol w:w="954"/>
        <w:gridCol w:w="954"/>
      </w:tblGrid>
      <w:tr w:rsidR="00C7431C" w:rsidRPr="00091F07" w14:paraId="01F849BA" w14:textId="77777777" w:rsidTr="008F174C">
        <w:tc>
          <w:tcPr>
            <w:tcW w:w="5508" w:type="dxa"/>
            <w:tcBorders>
              <w:left w:val="nil"/>
              <w:right w:val="nil"/>
            </w:tcBorders>
            <w:vAlign w:val="center"/>
          </w:tcPr>
          <w:p w14:paraId="6DDA005A" w14:textId="77777777" w:rsidR="00C7431C" w:rsidRPr="00091F07" w:rsidRDefault="00C7431C" w:rsidP="008F174C">
            <w:pPr>
              <w:spacing w:before="120" w:line="360" w:lineRule="auto"/>
              <w:rPr>
                <w:sz w:val="24"/>
                <w:szCs w:val="24"/>
              </w:rPr>
            </w:pPr>
            <w:r w:rsidRPr="00091F07">
              <w:rPr>
                <w:sz w:val="24"/>
                <w:szCs w:val="24"/>
              </w:rPr>
              <w:t>Work-related problem or concern</w:t>
            </w:r>
          </w:p>
        </w:tc>
        <w:tc>
          <w:tcPr>
            <w:tcW w:w="954" w:type="dxa"/>
            <w:tcBorders>
              <w:left w:val="nil"/>
              <w:right w:val="nil"/>
            </w:tcBorders>
            <w:vAlign w:val="center"/>
          </w:tcPr>
          <w:p w14:paraId="5F4C79F9" w14:textId="77777777" w:rsidR="00C7431C" w:rsidRPr="00B64298" w:rsidRDefault="00C7431C" w:rsidP="008F174C">
            <w:pPr>
              <w:spacing w:before="120" w:line="360" w:lineRule="auto"/>
              <w:jc w:val="center"/>
              <w:rPr>
                <w:i/>
                <w:sz w:val="24"/>
                <w:szCs w:val="24"/>
              </w:rPr>
            </w:pPr>
            <w:r w:rsidRPr="00B64298">
              <w:rPr>
                <w:i/>
                <w:sz w:val="24"/>
                <w:szCs w:val="24"/>
              </w:rPr>
              <w:t>M</w:t>
            </w:r>
          </w:p>
        </w:tc>
        <w:tc>
          <w:tcPr>
            <w:tcW w:w="954" w:type="dxa"/>
            <w:tcBorders>
              <w:left w:val="nil"/>
              <w:right w:val="nil"/>
            </w:tcBorders>
            <w:vAlign w:val="center"/>
          </w:tcPr>
          <w:p w14:paraId="13F03A46" w14:textId="77777777" w:rsidR="00C7431C" w:rsidRPr="00B64298" w:rsidRDefault="00C7431C" w:rsidP="008F174C">
            <w:pPr>
              <w:spacing w:before="120" w:line="360" w:lineRule="auto"/>
              <w:jc w:val="center"/>
              <w:rPr>
                <w:i/>
                <w:sz w:val="24"/>
                <w:szCs w:val="24"/>
              </w:rPr>
            </w:pPr>
            <w:r w:rsidRPr="00B64298">
              <w:rPr>
                <w:i/>
                <w:sz w:val="24"/>
                <w:szCs w:val="24"/>
              </w:rPr>
              <w:t>SD</w:t>
            </w:r>
          </w:p>
        </w:tc>
      </w:tr>
      <w:tr w:rsidR="00C7431C" w:rsidRPr="00091F07" w14:paraId="0E8D4CFC" w14:textId="77777777" w:rsidTr="002B4DAA">
        <w:tc>
          <w:tcPr>
            <w:tcW w:w="5508" w:type="dxa"/>
            <w:tcBorders>
              <w:left w:val="nil"/>
              <w:bottom w:val="nil"/>
              <w:right w:val="nil"/>
            </w:tcBorders>
          </w:tcPr>
          <w:p w14:paraId="2D312430" w14:textId="77777777" w:rsidR="00C7431C" w:rsidRPr="00091F07" w:rsidRDefault="00C7431C" w:rsidP="00B64298">
            <w:pPr>
              <w:spacing w:line="360" w:lineRule="auto"/>
              <w:rPr>
                <w:sz w:val="24"/>
                <w:szCs w:val="24"/>
              </w:rPr>
            </w:pPr>
            <w:r w:rsidRPr="00091F07">
              <w:rPr>
                <w:sz w:val="24"/>
                <w:szCs w:val="24"/>
              </w:rPr>
              <w:t>Work-related stress</w:t>
            </w:r>
          </w:p>
        </w:tc>
        <w:tc>
          <w:tcPr>
            <w:tcW w:w="954" w:type="dxa"/>
            <w:tcBorders>
              <w:left w:val="nil"/>
              <w:bottom w:val="nil"/>
              <w:right w:val="nil"/>
            </w:tcBorders>
          </w:tcPr>
          <w:p w14:paraId="51460115" w14:textId="77777777" w:rsidR="00C7431C" w:rsidRPr="00091F07" w:rsidRDefault="00C7431C" w:rsidP="00B64298">
            <w:pPr>
              <w:spacing w:line="360" w:lineRule="auto"/>
              <w:jc w:val="center"/>
              <w:rPr>
                <w:sz w:val="24"/>
                <w:szCs w:val="24"/>
              </w:rPr>
            </w:pPr>
            <w:r w:rsidRPr="00091F07">
              <w:rPr>
                <w:sz w:val="24"/>
                <w:szCs w:val="24"/>
              </w:rPr>
              <w:t>4.17</w:t>
            </w:r>
          </w:p>
        </w:tc>
        <w:tc>
          <w:tcPr>
            <w:tcW w:w="954" w:type="dxa"/>
            <w:tcBorders>
              <w:left w:val="nil"/>
              <w:bottom w:val="nil"/>
              <w:right w:val="nil"/>
            </w:tcBorders>
          </w:tcPr>
          <w:p w14:paraId="05A46397" w14:textId="77777777" w:rsidR="00C7431C" w:rsidRPr="00091F07" w:rsidRDefault="00C7431C" w:rsidP="00B64298">
            <w:pPr>
              <w:spacing w:line="360" w:lineRule="auto"/>
              <w:jc w:val="center"/>
              <w:rPr>
                <w:sz w:val="24"/>
                <w:szCs w:val="24"/>
              </w:rPr>
            </w:pPr>
            <w:r w:rsidRPr="00091F07">
              <w:rPr>
                <w:sz w:val="24"/>
                <w:szCs w:val="24"/>
              </w:rPr>
              <w:t>.77</w:t>
            </w:r>
          </w:p>
        </w:tc>
      </w:tr>
      <w:tr w:rsidR="00C7431C" w:rsidRPr="00091F07" w14:paraId="79F08435" w14:textId="77777777" w:rsidTr="002B4DAA">
        <w:tc>
          <w:tcPr>
            <w:tcW w:w="5508" w:type="dxa"/>
            <w:tcBorders>
              <w:top w:val="nil"/>
              <w:left w:val="nil"/>
              <w:bottom w:val="nil"/>
              <w:right w:val="nil"/>
            </w:tcBorders>
          </w:tcPr>
          <w:p w14:paraId="5DCF0AB4" w14:textId="77777777" w:rsidR="00C7431C" w:rsidRPr="00091F07" w:rsidRDefault="00C7431C" w:rsidP="00B64298">
            <w:pPr>
              <w:spacing w:line="360" w:lineRule="auto"/>
              <w:rPr>
                <w:sz w:val="24"/>
                <w:szCs w:val="24"/>
              </w:rPr>
            </w:pPr>
            <w:r w:rsidRPr="00091F07">
              <w:rPr>
                <w:sz w:val="24"/>
                <w:szCs w:val="24"/>
              </w:rPr>
              <w:lastRenderedPageBreak/>
              <w:t>Cost of health care</w:t>
            </w:r>
          </w:p>
        </w:tc>
        <w:tc>
          <w:tcPr>
            <w:tcW w:w="954" w:type="dxa"/>
            <w:tcBorders>
              <w:top w:val="nil"/>
              <w:left w:val="nil"/>
              <w:bottom w:val="nil"/>
              <w:right w:val="nil"/>
            </w:tcBorders>
          </w:tcPr>
          <w:p w14:paraId="6ADA8D34" w14:textId="77777777" w:rsidR="00C7431C" w:rsidRPr="00091F07" w:rsidRDefault="00C7431C" w:rsidP="00B64298">
            <w:pPr>
              <w:spacing w:line="360" w:lineRule="auto"/>
              <w:jc w:val="center"/>
              <w:rPr>
                <w:sz w:val="24"/>
                <w:szCs w:val="24"/>
              </w:rPr>
            </w:pPr>
            <w:r w:rsidRPr="00091F07">
              <w:rPr>
                <w:sz w:val="24"/>
                <w:szCs w:val="24"/>
              </w:rPr>
              <w:t>4.13</w:t>
            </w:r>
          </w:p>
        </w:tc>
        <w:tc>
          <w:tcPr>
            <w:tcW w:w="954" w:type="dxa"/>
            <w:tcBorders>
              <w:top w:val="nil"/>
              <w:left w:val="nil"/>
              <w:bottom w:val="nil"/>
              <w:right w:val="nil"/>
            </w:tcBorders>
          </w:tcPr>
          <w:p w14:paraId="5D6800B8" w14:textId="77777777" w:rsidR="00C7431C" w:rsidRPr="00091F07" w:rsidRDefault="00C7431C" w:rsidP="00B64298">
            <w:pPr>
              <w:spacing w:line="360" w:lineRule="auto"/>
              <w:jc w:val="center"/>
              <w:rPr>
                <w:sz w:val="24"/>
                <w:szCs w:val="24"/>
              </w:rPr>
            </w:pPr>
            <w:r w:rsidRPr="00091F07">
              <w:rPr>
                <w:sz w:val="24"/>
                <w:szCs w:val="24"/>
              </w:rPr>
              <w:t>1.01</w:t>
            </w:r>
          </w:p>
        </w:tc>
      </w:tr>
      <w:tr w:rsidR="00C7431C" w:rsidRPr="00091F07" w14:paraId="5FFF9C6F" w14:textId="77777777" w:rsidTr="002B4DAA">
        <w:tc>
          <w:tcPr>
            <w:tcW w:w="5508" w:type="dxa"/>
            <w:tcBorders>
              <w:top w:val="nil"/>
              <w:left w:val="nil"/>
              <w:bottom w:val="nil"/>
              <w:right w:val="nil"/>
            </w:tcBorders>
          </w:tcPr>
          <w:p w14:paraId="1B0CDEA4" w14:textId="77777777" w:rsidR="00C7431C" w:rsidRPr="00091F07" w:rsidRDefault="00C7431C" w:rsidP="00B64298">
            <w:pPr>
              <w:spacing w:line="360" w:lineRule="auto"/>
              <w:rPr>
                <w:sz w:val="24"/>
                <w:szCs w:val="24"/>
              </w:rPr>
            </w:pPr>
            <w:r w:rsidRPr="00091F07">
              <w:rPr>
                <w:sz w:val="24"/>
                <w:szCs w:val="24"/>
              </w:rPr>
              <w:t>Absenteeism or lost work time</w:t>
            </w:r>
          </w:p>
        </w:tc>
        <w:tc>
          <w:tcPr>
            <w:tcW w:w="954" w:type="dxa"/>
            <w:tcBorders>
              <w:top w:val="nil"/>
              <w:left w:val="nil"/>
              <w:bottom w:val="nil"/>
              <w:right w:val="nil"/>
            </w:tcBorders>
          </w:tcPr>
          <w:p w14:paraId="57C5F6F1" w14:textId="77777777" w:rsidR="00C7431C" w:rsidRPr="00091F07" w:rsidRDefault="00C7431C" w:rsidP="00B64298">
            <w:pPr>
              <w:spacing w:line="360" w:lineRule="auto"/>
              <w:jc w:val="center"/>
              <w:rPr>
                <w:sz w:val="24"/>
                <w:szCs w:val="24"/>
              </w:rPr>
            </w:pPr>
            <w:r w:rsidRPr="00091F07">
              <w:rPr>
                <w:sz w:val="24"/>
                <w:szCs w:val="24"/>
              </w:rPr>
              <w:t>3.56</w:t>
            </w:r>
          </w:p>
        </w:tc>
        <w:tc>
          <w:tcPr>
            <w:tcW w:w="954" w:type="dxa"/>
            <w:tcBorders>
              <w:top w:val="nil"/>
              <w:left w:val="nil"/>
              <w:bottom w:val="nil"/>
              <w:right w:val="nil"/>
            </w:tcBorders>
          </w:tcPr>
          <w:p w14:paraId="609F72AF" w14:textId="77777777" w:rsidR="00C7431C" w:rsidRPr="00091F07" w:rsidRDefault="00C7431C" w:rsidP="00B64298">
            <w:pPr>
              <w:spacing w:line="360" w:lineRule="auto"/>
              <w:jc w:val="center"/>
              <w:rPr>
                <w:sz w:val="24"/>
                <w:szCs w:val="24"/>
              </w:rPr>
            </w:pPr>
            <w:r w:rsidRPr="00091F07">
              <w:rPr>
                <w:sz w:val="24"/>
                <w:szCs w:val="24"/>
              </w:rPr>
              <w:t>.94</w:t>
            </w:r>
          </w:p>
        </w:tc>
      </w:tr>
      <w:tr w:rsidR="00C7431C" w:rsidRPr="00091F07" w14:paraId="55BE82DF" w14:textId="77777777" w:rsidTr="002B4DAA">
        <w:tc>
          <w:tcPr>
            <w:tcW w:w="5508" w:type="dxa"/>
            <w:tcBorders>
              <w:top w:val="nil"/>
              <w:left w:val="nil"/>
              <w:bottom w:val="nil"/>
              <w:right w:val="nil"/>
            </w:tcBorders>
          </w:tcPr>
          <w:p w14:paraId="6C2127A3" w14:textId="77777777" w:rsidR="00C7431C" w:rsidRPr="00091F07" w:rsidRDefault="00C7431C" w:rsidP="00B64298">
            <w:pPr>
              <w:spacing w:line="360" w:lineRule="auto"/>
              <w:rPr>
                <w:sz w:val="24"/>
                <w:szCs w:val="24"/>
              </w:rPr>
            </w:pPr>
            <w:r w:rsidRPr="00091F07">
              <w:rPr>
                <w:sz w:val="24"/>
                <w:szCs w:val="24"/>
              </w:rPr>
              <w:t>Customer service</w:t>
            </w:r>
          </w:p>
        </w:tc>
        <w:tc>
          <w:tcPr>
            <w:tcW w:w="954" w:type="dxa"/>
            <w:tcBorders>
              <w:top w:val="nil"/>
              <w:left w:val="nil"/>
              <w:bottom w:val="nil"/>
              <w:right w:val="nil"/>
            </w:tcBorders>
          </w:tcPr>
          <w:p w14:paraId="4EFA85D6" w14:textId="77777777" w:rsidR="00C7431C" w:rsidRPr="00091F07" w:rsidRDefault="00C7431C" w:rsidP="00B64298">
            <w:pPr>
              <w:spacing w:line="360" w:lineRule="auto"/>
              <w:jc w:val="center"/>
              <w:rPr>
                <w:sz w:val="24"/>
                <w:szCs w:val="24"/>
              </w:rPr>
            </w:pPr>
            <w:r w:rsidRPr="00091F07">
              <w:rPr>
                <w:sz w:val="24"/>
                <w:szCs w:val="24"/>
              </w:rPr>
              <w:t>3.52</w:t>
            </w:r>
          </w:p>
        </w:tc>
        <w:tc>
          <w:tcPr>
            <w:tcW w:w="954" w:type="dxa"/>
            <w:tcBorders>
              <w:top w:val="nil"/>
              <w:left w:val="nil"/>
              <w:bottom w:val="nil"/>
              <w:right w:val="nil"/>
            </w:tcBorders>
          </w:tcPr>
          <w:p w14:paraId="7BED32B0" w14:textId="77777777" w:rsidR="00C7431C" w:rsidRPr="00091F07" w:rsidRDefault="00C7431C" w:rsidP="00B64298">
            <w:pPr>
              <w:spacing w:line="360" w:lineRule="auto"/>
              <w:jc w:val="center"/>
              <w:rPr>
                <w:sz w:val="24"/>
                <w:szCs w:val="24"/>
              </w:rPr>
            </w:pPr>
            <w:r w:rsidRPr="00091F07">
              <w:rPr>
                <w:sz w:val="24"/>
                <w:szCs w:val="24"/>
              </w:rPr>
              <w:t>1.20</w:t>
            </w:r>
          </w:p>
        </w:tc>
      </w:tr>
      <w:tr w:rsidR="00C7431C" w:rsidRPr="00091F07" w14:paraId="7E05F74B" w14:textId="77777777" w:rsidTr="002B4DAA">
        <w:tc>
          <w:tcPr>
            <w:tcW w:w="5508" w:type="dxa"/>
            <w:tcBorders>
              <w:top w:val="nil"/>
              <w:left w:val="nil"/>
              <w:bottom w:val="nil"/>
              <w:right w:val="nil"/>
            </w:tcBorders>
          </w:tcPr>
          <w:p w14:paraId="08AF854C" w14:textId="77777777" w:rsidR="00C7431C" w:rsidRPr="00091F07" w:rsidRDefault="00C7431C" w:rsidP="00B64298">
            <w:pPr>
              <w:spacing w:line="360" w:lineRule="auto"/>
              <w:rPr>
                <w:sz w:val="24"/>
                <w:szCs w:val="24"/>
              </w:rPr>
            </w:pPr>
            <w:proofErr w:type="spellStart"/>
            <w:r w:rsidRPr="00091F07">
              <w:rPr>
                <w:sz w:val="24"/>
                <w:szCs w:val="24"/>
              </w:rPr>
              <w:t>Presenteeism</w:t>
            </w:r>
            <w:proofErr w:type="spellEnd"/>
          </w:p>
        </w:tc>
        <w:tc>
          <w:tcPr>
            <w:tcW w:w="954" w:type="dxa"/>
            <w:tcBorders>
              <w:top w:val="nil"/>
              <w:left w:val="nil"/>
              <w:bottom w:val="nil"/>
              <w:right w:val="nil"/>
            </w:tcBorders>
          </w:tcPr>
          <w:p w14:paraId="509977BF" w14:textId="77777777" w:rsidR="00C7431C" w:rsidRPr="00091F07" w:rsidRDefault="00C7431C" w:rsidP="00B64298">
            <w:pPr>
              <w:spacing w:line="360" w:lineRule="auto"/>
              <w:jc w:val="center"/>
              <w:rPr>
                <w:sz w:val="24"/>
                <w:szCs w:val="24"/>
              </w:rPr>
            </w:pPr>
            <w:r w:rsidRPr="00091F07">
              <w:rPr>
                <w:sz w:val="24"/>
                <w:szCs w:val="24"/>
              </w:rPr>
              <w:t>3.48</w:t>
            </w:r>
          </w:p>
        </w:tc>
        <w:tc>
          <w:tcPr>
            <w:tcW w:w="954" w:type="dxa"/>
            <w:tcBorders>
              <w:top w:val="nil"/>
              <w:left w:val="nil"/>
              <w:bottom w:val="nil"/>
              <w:right w:val="nil"/>
            </w:tcBorders>
          </w:tcPr>
          <w:p w14:paraId="2A93AAA3" w14:textId="77777777" w:rsidR="00C7431C" w:rsidRPr="00091F07" w:rsidRDefault="00C7431C" w:rsidP="00B64298">
            <w:pPr>
              <w:spacing w:line="360" w:lineRule="auto"/>
              <w:jc w:val="center"/>
              <w:rPr>
                <w:sz w:val="24"/>
                <w:szCs w:val="24"/>
              </w:rPr>
            </w:pPr>
            <w:r w:rsidRPr="00091F07">
              <w:rPr>
                <w:sz w:val="24"/>
                <w:szCs w:val="24"/>
              </w:rPr>
              <w:t>.79</w:t>
            </w:r>
          </w:p>
        </w:tc>
      </w:tr>
      <w:tr w:rsidR="00C7431C" w:rsidRPr="00091F07" w14:paraId="35055C91" w14:textId="77777777" w:rsidTr="002B4DAA">
        <w:tc>
          <w:tcPr>
            <w:tcW w:w="5508" w:type="dxa"/>
            <w:tcBorders>
              <w:top w:val="nil"/>
              <w:left w:val="nil"/>
              <w:bottom w:val="nil"/>
              <w:right w:val="nil"/>
            </w:tcBorders>
          </w:tcPr>
          <w:p w14:paraId="45ECEE68" w14:textId="77777777" w:rsidR="00C7431C" w:rsidRPr="00091F07" w:rsidRDefault="00C7431C" w:rsidP="00B64298">
            <w:pPr>
              <w:spacing w:line="360" w:lineRule="auto"/>
              <w:rPr>
                <w:sz w:val="24"/>
                <w:szCs w:val="24"/>
              </w:rPr>
            </w:pPr>
            <w:r w:rsidRPr="00091F07">
              <w:rPr>
                <w:sz w:val="24"/>
                <w:szCs w:val="24"/>
              </w:rPr>
              <w:t>Alcohol and/or drug use/abuse</w:t>
            </w:r>
          </w:p>
        </w:tc>
        <w:tc>
          <w:tcPr>
            <w:tcW w:w="954" w:type="dxa"/>
            <w:tcBorders>
              <w:top w:val="nil"/>
              <w:left w:val="nil"/>
              <w:bottom w:val="nil"/>
              <w:right w:val="nil"/>
            </w:tcBorders>
          </w:tcPr>
          <w:p w14:paraId="2D82F6DB" w14:textId="77777777" w:rsidR="00C7431C" w:rsidRPr="00091F07" w:rsidRDefault="00C7431C" w:rsidP="00B64298">
            <w:pPr>
              <w:spacing w:line="360" w:lineRule="auto"/>
              <w:jc w:val="center"/>
              <w:rPr>
                <w:sz w:val="24"/>
                <w:szCs w:val="24"/>
              </w:rPr>
            </w:pPr>
            <w:r w:rsidRPr="00091F07">
              <w:rPr>
                <w:sz w:val="24"/>
                <w:szCs w:val="24"/>
              </w:rPr>
              <w:t>3.48</w:t>
            </w:r>
          </w:p>
        </w:tc>
        <w:tc>
          <w:tcPr>
            <w:tcW w:w="954" w:type="dxa"/>
            <w:tcBorders>
              <w:top w:val="nil"/>
              <w:left w:val="nil"/>
              <w:bottom w:val="nil"/>
              <w:right w:val="nil"/>
            </w:tcBorders>
          </w:tcPr>
          <w:p w14:paraId="1444F8B1" w14:textId="77777777" w:rsidR="00C7431C" w:rsidRPr="00091F07" w:rsidRDefault="00C7431C" w:rsidP="00B64298">
            <w:pPr>
              <w:spacing w:line="360" w:lineRule="auto"/>
              <w:jc w:val="center"/>
              <w:rPr>
                <w:sz w:val="24"/>
                <w:szCs w:val="24"/>
              </w:rPr>
            </w:pPr>
            <w:r w:rsidRPr="00091F07">
              <w:rPr>
                <w:sz w:val="24"/>
                <w:szCs w:val="24"/>
              </w:rPr>
              <w:t>.84</w:t>
            </w:r>
          </w:p>
        </w:tc>
      </w:tr>
      <w:tr w:rsidR="00C7431C" w:rsidRPr="00091F07" w14:paraId="0C6C484D" w14:textId="77777777" w:rsidTr="002B4DAA">
        <w:tc>
          <w:tcPr>
            <w:tcW w:w="5508" w:type="dxa"/>
            <w:tcBorders>
              <w:top w:val="nil"/>
              <w:left w:val="nil"/>
              <w:bottom w:val="nil"/>
              <w:right w:val="nil"/>
            </w:tcBorders>
          </w:tcPr>
          <w:p w14:paraId="29BCFE58" w14:textId="77777777" w:rsidR="00C7431C" w:rsidRPr="00091F07" w:rsidRDefault="00C7431C" w:rsidP="00B64298">
            <w:pPr>
              <w:spacing w:line="360" w:lineRule="auto"/>
              <w:rPr>
                <w:sz w:val="24"/>
                <w:szCs w:val="24"/>
              </w:rPr>
            </w:pPr>
            <w:r w:rsidRPr="00091F07">
              <w:rPr>
                <w:sz w:val="24"/>
                <w:szCs w:val="24"/>
              </w:rPr>
              <w:t>Employee morale</w:t>
            </w:r>
          </w:p>
        </w:tc>
        <w:tc>
          <w:tcPr>
            <w:tcW w:w="954" w:type="dxa"/>
            <w:tcBorders>
              <w:top w:val="nil"/>
              <w:left w:val="nil"/>
              <w:bottom w:val="nil"/>
              <w:right w:val="nil"/>
            </w:tcBorders>
          </w:tcPr>
          <w:p w14:paraId="52763D60" w14:textId="77777777" w:rsidR="00C7431C" w:rsidRPr="00091F07" w:rsidRDefault="00C7431C" w:rsidP="00B64298">
            <w:pPr>
              <w:spacing w:line="360" w:lineRule="auto"/>
              <w:jc w:val="center"/>
              <w:rPr>
                <w:sz w:val="24"/>
                <w:szCs w:val="24"/>
              </w:rPr>
            </w:pPr>
            <w:r w:rsidRPr="00091F07">
              <w:rPr>
                <w:sz w:val="24"/>
                <w:szCs w:val="24"/>
              </w:rPr>
              <w:t>3.39</w:t>
            </w:r>
          </w:p>
        </w:tc>
        <w:tc>
          <w:tcPr>
            <w:tcW w:w="954" w:type="dxa"/>
            <w:tcBorders>
              <w:top w:val="nil"/>
              <w:left w:val="nil"/>
              <w:bottom w:val="nil"/>
              <w:right w:val="nil"/>
            </w:tcBorders>
          </w:tcPr>
          <w:p w14:paraId="1D1D69B0" w14:textId="77777777" w:rsidR="00C7431C" w:rsidRPr="00091F07" w:rsidRDefault="00C7431C" w:rsidP="00B64298">
            <w:pPr>
              <w:spacing w:line="360" w:lineRule="auto"/>
              <w:jc w:val="center"/>
              <w:rPr>
                <w:sz w:val="24"/>
                <w:szCs w:val="24"/>
              </w:rPr>
            </w:pPr>
            <w:r w:rsidRPr="00091F07">
              <w:rPr>
                <w:sz w:val="24"/>
                <w:szCs w:val="24"/>
              </w:rPr>
              <w:t>1.08</w:t>
            </w:r>
          </w:p>
        </w:tc>
      </w:tr>
      <w:tr w:rsidR="00C7431C" w:rsidRPr="00091F07" w14:paraId="7ED35D76" w14:textId="77777777" w:rsidTr="002B4DAA">
        <w:tc>
          <w:tcPr>
            <w:tcW w:w="5508" w:type="dxa"/>
            <w:tcBorders>
              <w:top w:val="nil"/>
              <w:left w:val="nil"/>
              <w:bottom w:val="nil"/>
              <w:right w:val="nil"/>
            </w:tcBorders>
          </w:tcPr>
          <w:p w14:paraId="311E70C4" w14:textId="77777777" w:rsidR="00C7431C" w:rsidRPr="00091F07" w:rsidRDefault="00C7431C" w:rsidP="00B64298">
            <w:pPr>
              <w:spacing w:line="360" w:lineRule="auto"/>
              <w:rPr>
                <w:sz w:val="24"/>
                <w:szCs w:val="24"/>
              </w:rPr>
            </w:pPr>
            <w:r w:rsidRPr="00091F07">
              <w:rPr>
                <w:sz w:val="24"/>
                <w:szCs w:val="24"/>
              </w:rPr>
              <w:t>Retention &amp; other problems associated  with turnover</w:t>
            </w:r>
          </w:p>
        </w:tc>
        <w:tc>
          <w:tcPr>
            <w:tcW w:w="954" w:type="dxa"/>
            <w:tcBorders>
              <w:top w:val="nil"/>
              <w:left w:val="nil"/>
              <w:bottom w:val="nil"/>
              <w:right w:val="nil"/>
            </w:tcBorders>
          </w:tcPr>
          <w:p w14:paraId="77D8CAEB" w14:textId="77777777" w:rsidR="00C7431C" w:rsidRPr="00091F07" w:rsidRDefault="00C7431C" w:rsidP="00B64298">
            <w:pPr>
              <w:spacing w:line="360" w:lineRule="auto"/>
              <w:jc w:val="center"/>
              <w:rPr>
                <w:sz w:val="24"/>
                <w:szCs w:val="24"/>
              </w:rPr>
            </w:pPr>
            <w:r w:rsidRPr="00091F07">
              <w:rPr>
                <w:sz w:val="24"/>
                <w:szCs w:val="24"/>
              </w:rPr>
              <w:t>3.39</w:t>
            </w:r>
          </w:p>
        </w:tc>
        <w:tc>
          <w:tcPr>
            <w:tcW w:w="954" w:type="dxa"/>
            <w:tcBorders>
              <w:top w:val="nil"/>
              <w:left w:val="nil"/>
              <w:bottom w:val="nil"/>
              <w:right w:val="nil"/>
            </w:tcBorders>
          </w:tcPr>
          <w:p w14:paraId="52ED90A8" w14:textId="77777777" w:rsidR="00C7431C" w:rsidRPr="00091F07" w:rsidRDefault="00C7431C" w:rsidP="00B64298">
            <w:pPr>
              <w:spacing w:line="360" w:lineRule="auto"/>
              <w:jc w:val="center"/>
              <w:rPr>
                <w:sz w:val="24"/>
                <w:szCs w:val="24"/>
              </w:rPr>
            </w:pPr>
            <w:r w:rsidRPr="00091F07">
              <w:rPr>
                <w:sz w:val="24"/>
                <w:szCs w:val="24"/>
              </w:rPr>
              <w:t>1.20</w:t>
            </w:r>
          </w:p>
        </w:tc>
      </w:tr>
      <w:tr w:rsidR="00C7431C" w:rsidRPr="00091F07" w14:paraId="2D7BFC3B" w14:textId="77777777" w:rsidTr="002B4DAA">
        <w:tc>
          <w:tcPr>
            <w:tcW w:w="5508" w:type="dxa"/>
            <w:tcBorders>
              <w:top w:val="nil"/>
              <w:left w:val="nil"/>
              <w:bottom w:val="nil"/>
              <w:right w:val="nil"/>
            </w:tcBorders>
          </w:tcPr>
          <w:p w14:paraId="0DB56F4E" w14:textId="77777777" w:rsidR="00C7431C" w:rsidRPr="00091F07" w:rsidRDefault="00C7431C" w:rsidP="00B64298">
            <w:pPr>
              <w:spacing w:line="360" w:lineRule="auto"/>
              <w:rPr>
                <w:sz w:val="24"/>
                <w:szCs w:val="24"/>
              </w:rPr>
            </w:pPr>
            <w:r w:rsidRPr="00091F07">
              <w:rPr>
                <w:sz w:val="24"/>
                <w:szCs w:val="24"/>
              </w:rPr>
              <w:t>Safety violations and/or workplace accidents</w:t>
            </w:r>
          </w:p>
        </w:tc>
        <w:tc>
          <w:tcPr>
            <w:tcW w:w="954" w:type="dxa"/>
            <w:tcBorders>
              <w:top w:val="nil"/>
              <w:left w:val="nil"/>
              <w:bottom w:val="nil"/>
              <w:right w:val="nil"/>
            </w:tcBorders>
          </w:tcPr>
          <w:p w14:paraId="047BCB59" w14:textId="77777777" w:rsidR="00C7431C" w:rsidRPr="00091F07" w:rsidRDefault="00C7431C" w:rsidP="00B64298">
            <w:pPr>
              <w:spacing w:line="360" w:lineRule="auto"/>
              <w:jc w:val="center"/>
              <w:rPr>
                <w:sz w:val="24"/>
                <w:szCs w:val="24"/>
              </w:rPr>
            </w:pPr>
            <w:r w:rsidRPr="00091F07">
              <w:rPr>
                <w:sz w:val="24"/>
                <w:szCs w:val="24"/>
              </w:rPr>
              <w:t>3.35</w:t>
            </w:r>
          </w:p>
        </w:tc>
        <w:tc>
          <w:tcPr>
            <w:tcW w:w="954" w:type="dxa"/>
            <w:tcBorders>
              <w:top w:val="nil"/>
              <w:left w:val="nil"/>
              <w:bottom w:val="nil"/>
              <w:right w:val="nil"/>
            </w:tcBorders>
          </w:tcPr>
          <w:p w14:paraId="1C34B7CD" w14:textId="77777777" w:rsidR="00C7431C" w:rsidRPr="00091F07" w:rsidRDefault="00C7431C" w:rsidP="00B64298">
            <w:pPr>
              <w:spacing w:line="360" w:lineRule="auto"/>
              <w:jc w:val="center"/>
              <w:rPr>
                <w:sz w:val="24"/>
                <w:szCs w:val="24"/>
              </w:rPr>
            </w:pPr>
            <w:r w:rsidRPr="00091F07">
              <w:rPr>
                <w:sz w:val="24"/>
                <w:szCs w:val="24"/>
              </w:rPr>
              <w:t>.98</w:t>
            </w:r>
          </w:p>
        </w:tc>
      </w:tr>
      <w:tr w:rsidR="00C7431C" w:rsidRPr="00091F07" w14:paraId="16B68CE2" w14:textId="77777777" w:rsidTr="002B4DAA">
        <w:tc>
          <w:tcPr>
            <w:tcW w:w="5508" w:type="dxa"/>
            <w:tcBorders>
              <w:top w:val="nil"/>
              <w:left w:val="nil"/>
              <w:bottom w:val="nil"/>
              <w:right w:val="nil"/>
            </w:tcBorders>
          </w:tcPr>
          <w:p w14:paraId="08882539" w14:textId="77777777" w:rsidR="00C7431C" w:rsidRPr="00091F07" w:rsidRDefault="00C7431C" w:rsidP="00B64298">
            <w:pPr>
              <w:spacing w:line="360" w:lineRule="auto"/>
              <w:rPr>
                <w:sz w:val="24"/>
                <w:szCs w:val="24"/>
              </w:rPr>
            </w:pPr>
            <w:r w:rsidRPr="00091F07">
              <w:rPr>
                <w:sz w:val="24"/>
                <w:szCs w:val="24"/>
              </w:rPr>
              <w:t>Workplace critical incidents or other traumatic events</w:t>
            </w:r>
          </w:p>
        </w:tc>
        <w:tc>
          <w:tcPr>
            <w:tcW w:w="954" w:type="dxa"/>
            <w:tcBorders>
              <w:top w:val="nil"/>
              <w:left w:val="nil"/>
              <w:bottom w:val="nil"/>
              <w:right w:val="nil"/>
            </w:tcBorders>
          </w:tcPr>
          <w:p w14:paraId="6A08C19D" w14:textId="77777777" w:rsidR="00C7431C" w:rsidRPr="00091F07" w:rsidRDefault="00C7431C" w:rsidP="00B64298">
            <w:pPr>
              <w:spacing w:line="360" w:lineRule="auto"/>
              <w:jc w:val="center"/>
              <w:rPr>
                <w:sz w:val="24"/>
                <w:szCs w:val="24"/>
              </w:rPr>
            </w:pPr>
            <w:r w:rsidRPr="00091F07">
              <w:rPr>
                <w:sz w:val="24"/>
                <w:szCs w:val="24"/>
              </w:rPr>
              <w:t>3.30</w:t>
            </w:r>
          </w:p>
        </w:tc>
        <w:tc>
          <w:tcPr>
            <w:tcW w:w="954" w:type="dxa"/>
            <w:tcBorders>
              <w:top w:val="nil"/>
              <w:left w:val="nil"/>
              <w:bottom w:val="nil"/>
              <w:right w:val="nil"/>
            </w:tcBorders>
          </w:tcPr>
          <w:p w14:paraId="6CF88FEE" w14:textId="77777777" w:rsidR="00C7431C" w:rsidRPr="00091F07" w:rsidRDefault="00C7431C" w:rsidP="00B64298">
            <w:pPr>
              <w:spacing w:line="360" w:lineRule="auto"/>
              <w:jc w:val="center"/>
              <w:rPr>
                <w:sz w:val="24"/>
                <w:szCs w:val="24"/>
              </w:rPr>
            </w:pPr>
            <w:r w:rsidRPr="00091F07">
              <w:rPr>
                <w:sz w:val="24"/>
                <w:szCs w:val="24"/>
              </w:rPr>
              <w:t>1.10</w:t>
            </w:r>
          </w:p>
        </w:tc>
      </w:tr>
      <w:tr w:rsidR="00C7431C" w:rsidRPr="00091F07" w14:paraId="55AA4A1C" w14:textId="77777777" w:rsidTr="002B4DAA">
        <w:tc>
          <w:tcPr>
            <w:tcW w:w="5508" w:type="dxa"/>
            <w:tcBorders>
              <w:top w:val="nil"/>
              <w:left w:val="nil"/>
              <w:bottom w:val="nil"/>
              <w:right w:val="nil"/>
            </w:tcBorders>
          </w:tcPr>
          <w:p w14:paraId="74477179" w14:textId="77777777" w:rsidR="00C7431C" w:rsidRPr="00091F07" w:rsidRDefault="00C7431C" w:rsidP="00B64298">
            <w:pPr>
              <w:spacing w:line="360" w:lineRule="auto"/>
              <w:rPr>
                <w:sz w:val="24"/>
                <w:szCs w:val="24"/>
              </w:rPr>
            </w:pPr>
            <w:r w:rsidRPr="00091F07">
              <w:rPr>
                <w:sz w:val="24"/>
                <w:szCs w:val="24"/>
              </w:rPr>
              <w:t>Workplace violence</w:t>
            </w:r>
          </w:p>
        </w:tc>
        <w:tc>
          <w:tcPr>
            <w:tcW w:w="954" w:type="dxa"/>
            <w:tcBorders>
              <w:top w:val="nil"/>
              <w:left w:val="nil"/>
              <w:bottom w:val="nil"/>
              <w:right w:val="nil"/>
            </w:tcBorders>
          </w:tcPr>
          <w:p w14:paraId="73D911B6" w14:textId="77777777" w:rsidR="00C7431C" w:rsidRPr="00091F07" w:rsidRDefault="00C7431C" w:rsidP="00B64298">
            <w:pPr>
              <w:spacing w:line="360" w:lineRule="auto"/>
              <w:jc w:val="center"/>
              <w:rPr>
                <w:sz w:val="24"/>
                <w:szCs w:val="24"/>
              </w:rPr>
            </w:pPr>
            <w:r w:rsidRPr="00091F07">
              <w:rPr>
                <w:sz w:val="24"/>
                <w:szCs w:val="24"/>
              </w:rPr>
              <w:t>3.30</w:t>
            </w:r>
          </w:p>
        </w:tc>
        <w:tc>
          <w:tcPr>
            <w:tcW w:w="954" w:type="dxa"/>
            <w:tcBorders>
              <w:top w:val="nil"/>
              <w:left w:val="nil"/>
              <w:bottom w:val="nil"/>
              <w:right w:val="nil"/>
            </w:tcBorders>
          </w:tcPr>
          <w:p w14:paraId="69895C64" w14:textId="77777777" w:rsidR="00C7431C" w:rsidRPr="00091F07" w:rsidRDefault="00C7431C" w:rsidP="00B64298">
            <w:pPr>
              <w:spacing w:line="360" w:lineRule="auto"/>
              <w:jc w:val="center"/>
              <w:rPr>
                <w:sz w:val="24"/>
                <w:szCs w:val="24"/>
              </w:rPr>
            </w:pPr>
            <w:r w:rsidRPr="00091F07">
              <w:rPr>
                <w:sz w:val="24"/>
                <w:szCs w:val="24"/>
              </w:rPr>
              <w:t>1.10</w:t>
            </w:r>
          </w:p>
        </w:tc>
      </w:tr>
      <w:tr w:rsidR="00C7431C" w:rsidRPr="00091F07" w14:paraId="326CD96B" w14:textId="77777777" w:rsidTr="002B4DAA">
        <w:tc>
          <w:tcPr>
            <w:tcW w:w="5508" w:type="dxa"/>
            <w:tcBorders>
              <w:top w:val="nil"/>
              <w:left w:val="nil"/>
              <w:bottom w:val="nil"/>
              <w:right w:val="nil"/>
            </w:tcBorders>
          </w:tcPr>
          <w:p w14:paraId="00E9EF97" w14:textId="77777777" w:rsidR="00C7431C" w:rsidRPr="00091F07" w:rsidRDefault="00C7431C" w:rsidP="00B64298">
            <w:pPr>
              <w:spacing w:line="360" w:lineRule="auto"/>
              <w:rPr>
                <w:sz w:val="24"/>
                <w:szCs w:val="24"/>
              </w:rPr>
            </w:pPr>
            <w:r w:rsidRPr="00091F07">
              <w:rPr>
                <w:sz w:val="24"/>
                <w:szCs w:val="24"/>
              </w:rPr>
              <w:t>Disability claims</w:t>
            </w:r>
          </w:p>
        </w:tc>
        <w:tc>
          <w:tcPr>
            <w:tcW w:w="954" w:type="dxa"/>
            <w:tcBorders>
              <w:top w:val="nil"/>
              <w:left w:val="nil"/>
              <w:bottom w:val="nil"/>
              <w:right w:val="nil"/>
            </w:tcBorders>
          </w:tcPr>
          <w:p w14:paraId="2999180C" w14:textId="77777777" w:rsidR="00C7431C" w:rsidRPr="00091F07" w:rsidRDefault="00C7431C" w:rsidP="00B64298">
            <w:pPr>
              <w:spacing w:line="360" w:lineRule="auto"/>
              <w:jc w:val="center"/>
              <w:rPr>
                <w:sz w:val="24"/>
                <w:szCs w:val="24"/>
              </w:rPr>
            </w:pPr>
            <w:r w:rsidRPr="00091F07">
              <w:rPr>
                <w:sz w:val="24"/>
                <w:szCs w:val="24"/>
              </w:rPr>
              <w:t>3.18</w:t>
            </w:r>
          </w:p>
        </w:tc>
        <w:tc>
          <w:tcPr>
            <w:tcW w:w="954" w:type="dxa"/>
            <w:tcBorders>
              <w:top w:val="nil"/>
              <w:left w:val="nil"/>
              <w:bottom w:val="nil"/>
              <w:right w:val="nil"/>
            </w:tcBorders>
          </w:tcPr>
          <w:p w14:paraId="713C53EF" w14:textId="77777777" w:rsidR="00C7431C" w:rsidRPr="00091F07" w:rsidRDefault="00C7431C" w:rsidP="00B64298">
            <w:pPr>
              <w:spacing w:line="360" w:lineRule="auto"/>
              <w:jc w:val="center"/>
              <w:rPr>
                <w:sz w:val="24"/>
                <w:szCs w:val="24"/>
              </w:rPr>
            </w:pPr>
            <w:r w:rsidRPr="00091F07">
              <w:rPr>
                <w:sz w:val="24"/>
                <w:szCs w:val="24"/>
              </w:rPr>
              <w:t>1.01</w:t>
            </w:r>
          </w:p>
        </w:tc>
      </w:tr>
      <w:tr w:rsidR="00C7431C" w:rsidRPr="00091F07" w14:paraId="7A27CB13" w14:textId="77777777" w:rsidTr="002B4DAA">
        <w:tc>
          <w:tcPr>
            <w:tcW w:w="5508" w:type="dxa"/>
            <w:tcBorders>
              <w:top w:val="nil"/>
              <w:left w:val="nil"/>
              <w:bottom w:val="nil"/>
              <w:right w:val="nil"/>
            </w:tcBorders>
          </w:tcPr>
          <w:p w14:paraId="14DDBB03" w14:textId="77777777" w:rsidR="00C7431C" w:rsidRPr="00091F07" w:rsidRDefault="00C7431C" w:rsidP="00B64298">
            <w:pPr>
              <w:spacing w:line="360" w:lineRule="auto"/>
              <w:rPr>
                <w:sz w:val="24"/>
                <w:szCs w:val="24"/>
              </w:rPr>
            </w:pPr>
            <w:r w:rsidRPr="00091F07">
              <w:rPr>
                <w:sz w:val="24"/>
                <w:szCs w:val="24"/>
              </w:rPr>
              <w:t>Recruitment</w:t>
            </w:r>
          </w:p>
        </w:tc>
        <w:tc>
          <w:tcPr>
            <w:tcW w:w="954" w:type="dxa"/>
            <w:tcBorders>
              <w:top w:val="nil"/>
              <w:left w:val="nil"/>
              <w:bottom w:val="nil"/>
              <w:right w:val="nil"/>
            </w:tcBorders>
          </w:tcPr>
          <w:p w14:paraId="195C0D1A" w14:textId="77777777" w:rsidR="00C7431C" w:rsidRPr="00091F07" w:rsidRDefault="00C7431C" w:rsidP="00B64298">
            <w:pPr>
              <w:spacing w:line="360" w:lineRule="auto"/>
              <w:jc w:val="center"/>
              <w:rPr>
                <w:sz w:val="24"/>
                <w:szCs w:val="24"/>
              </w:rPr>
            </w:pPr>
            <w:r w:rsidRPr="00091F07">
              <w:rPr>
                <w:sz w:val="24"/>
                <w:szCs w:val="24"/>
              </w:rPr>
              <w:t>2.95</w:t>
            </w:r>
          </w:p>
        </w:tc>
        <w:tc>
          <w:tcPr>
            <w:tcW w:w="954" w:type="dxa"/>
            <w:tcBorders>
              <w:top w:val="nil"/>
              <w:left w:val="nil"/>
              <w:bottom w:val="nil"/>
              <w:right w:val="nil"/>
            </w:tcBorders>
          </w:tcPr>
          <w:p w14:paraId="7B6F5BF5" w14:textId="77777777" w:rsidR="00C7431C" w:rsidRPr="00091F07" w:rsidRDefault="00C7431C" w:rsidP="00B64298">
            <w:pPr>
              <w:spacing w:line="360" w:lineRule="auto"/>
              <w:jc w:val="center"/>
              <w:rPr>
                <w:sz w:val="24"/>
                <w:szCs w:val="24"/>
              </w:rPr>
            </w:pPr>
            <w:r w:rsidRPr="00091F07">
              <w:rPr>
                <w:sz w:val="24"/>
                <w:szCs w:val="24"/>
              </w:rPr>
              <w:t>.79</w:t>
            </w:r>
          </w:p>
        </w:tc>
      </w:tr>
      <w:tr w:rsidR="00C7431C" w:rsidRPr="00091F07" w14:paraId="51C98BD8" w14:textId="77777777" w:rsidTr="002B4DAA">
        <w:tc>
          <w:tcPr>
            <w:tcW w:w="5508" w:type="dxa"/>
            <w:tcBorders>
              <w:top w:val="nil"/>
              <w:left w:val="nil"/>
              <w:bottom w:val="nil"/>
              <w:right w:val="nil"/>
            </w:tcBorders>
          </w:tcPr>
          <w:p w14:paraId="63A68885" w14:textId="77777777" w:rsidR="00C7431C" w:rsidRPr="00091F07" w:rsidRDefault="00C7431C" w:rsidP="00B64298">
            <w:pPr>
              <w:spacing w:line="360" w:lineRule="auto"/>
              <w:rPr>
                <w:sz w:val="24"/>
                <w:szCs w:val="24"/>
              </w:rPr>
            </w:pPr>
            <w:r w:rsidRPr="00091F07">
              <w:rPr>
                <w:sz w:val="24"/>
                <w:szCs w:val="24"/>
              </w:rPr>
              <w:t>Worker’s compensation</w:t>
            </w:r>
          </w:p>
        </w:tc>
        <w:tc>
          <w:tcPr>
            <w:tcW w:w="954" w:type="dxa"/>
            <w:tcBorders>
              <w:top w:val="nil"/>
              <w:left w:val="nil"/>
              <w:bottom w:val="nil"/>
              <w:right w:val="nil"/>
            </w:tcBorders>
          </w:tcPr>
          <w:p w14:paraId="06D03075" w14:textId="77777777" w:rsidR="00C7431C" w:rsidRPr="00091F07" w:rsidRDefault="00C7431C" w:rsidP="00B64298">
            <w:pPr>
              <w:spacing w:line="360" w:lineRule="auto"/>
              <w:jc w:val="center"/>
              <w:rPr>
                <w:sz w:val="24"/>
                <w:szCs w:val="24"/>
              </w:rPr>
            </w:pPr>
            <w:r w:rsidRPr="00091F07">
              <w:rPr>
                <w:sz w:val="24"/>
                <w:szCs w:val="24"/>
              </w:rPr>
              <w:t>2.91</w:t>
            </w:r>
          </w:p>
        </w:tc>
        <w:tc>
          <w:tcPr>
            <w:tcW w:w="954" w:type="dxa"/>
            <w:tcBorders>
              <w:top w:val="nil"/>
              <w:left w:val="nil"/>
              <w:bottom w:val="nil"/>
              <w:right w:val="nil"/>
            </w:tcBorders>
          </w:tcPr>
          <w:p w14:paraId="7BDFBFAF" w14:textId="77777777" w:rsidR="00C7431C" w:rsidRPr="00091F07" w:rsidRDefault="00C7431C" w:rsidP="00B64298">
            <w:pPr>
              <w:spacing w:line="360" w:lineRule="auto"/>
              <w:jc w:val="center"/>
              <w:rPr>
                <w:sz w:val="24"/>
                <w:szCs w:val="24"/>
              </w:rPr>
            </w:pPr>
            <w:r w:rsidRPr="00091F07">
              <w:rPr>
                <w:sz w:val="24"/>
                <w:szCs w:val="24"/>
              </w:rPr>
              <w:t>1.06</w:t>
            </w:r>
          </w:p>
        </w:tc>
      </w:tr>
      <w:tr w:rsidR="00C7431C" w:rsidRPr="00091F07" w14:paraId="51AF8CF9" w14:textId="77777777" w:rsidTr="002B4DAA">
        <w:tc>
          <w:tcPr>
            <w:tcW w:w="5508" w:type="dxa"/>
            <w:tcBorders>
              <w:top w:val="nil"/>
              <w:left w:val="nil"/>
              <w:bottom w:val="nil"/>
              <w:right w:val="nil"/>
            </w:tcBorders>
          </w:tcPr>
          <w:p w14:paraId="3C06AD45" w14:textId="77777777" w:rsidR="00C7431C" w:rsidRPr="00091F07" w:rsidRDefault="00C7431C" w:rsidP="00B64298">
            <w:pPr>
              <w:spacing w:line="360" w:lineRule="auto"/>
              <w:rPr>
                <w:sz w:val="24"/>
                <w:szCs w:val="24"/>
              </w:rPr>
            </w:pPr>
            <w:r w:rsidRPr="00091F07">
              <w:rPr>
                <w:sz w:val="24"/>
                <w:szCs w:val="24"/>
              </w:rPr>
              <w:t>Lawsuits and/or other legal problems</w:t>
            </w:r>
          </w:p>
        </w:tc>
        <w:tc>
          <w:tcPr>
            <w:tcW w:w="954" w:type="dxa"/>
            <w:tcBorders>
              <w:top w:val="nil"/>
              <w:left w:val="nil"/>
              <w:bottom w:val="nil"/>
              <w:right w:val="nil"/>
            </w:tcBorders>
          </w:tcPr>
          <w:p w14:paraId="6731F4B3" w14:textId="77777777" w:rsidR="00C7431C" w:rsidRPr="00091F07" w:rsidRDefault="00C7431C" w:rsidP="00B64298">
            <w:pPr>
              <w:spacing w:line="360" w:lineRule="auto"/>
              <w:jc w:val="center"/>
              <w:rPr>
                <w:sz w:val="24"/>
                <w:szCs w:val="24"/>
              </w:rPr>
            </w:pPr>
            <w:r w:rsidRPr="00091F07">
              <w:rPr>
                <w:sz w:val="24"/>
                <w:szCs w:val="24"/>
              </w:rPr>
              <w:t>2.87</w:t>
            </w:r>
          </w:p>
        </w:tc>
        <w:tc>
          <w:tcPr>
            <w:tcW w:w="954" w:type="dxa"/>
            <w:tcBorders>
              <w:top w:val="nil"/>
              <w:left w:val="nil"/>
              <w:bottom w:val="nil"/>
              <w:right w:val="nil"/>
            </w:tcBorders>
          </w:tcPr>
          <w:p w14:paraId="02855F8E" w14:textId="77777777" w:rsidR="00C7431C" w:rsidRPr="00091F07" w:rsidRDefault="00C7431C" w:rsidP="00B64298">
            <w:pPr>
              <w:spacing w:line="360" w:lineRule="auto"/>
              <w:jc w:val="center"/>
              <w:rPr>
                <w:sz w:val="24"/>
                <w:szCs w:val="24"/>
              </w:rPr>
            </w:pPr>
            <w:r w:rsidRPr="00091F07">
              <w:rPr>
                <w:sz w:val="24"/>
                <w:szCs w:val="24"/>
              </w:rPr>
              <w:t>.81</w:t>
            </w:r>
          </w:p>
        </w:tc>
      </w:tr>
      <w:tr w:rsidR="00C7431C" w:rsidRPr="00091F07" w14:paraId="1BCB10A0" w14:textId="77777777" w:rsidTr="002B4DAA">
        <w:tc>
          <w:tcPr>
            <w:tcW w:w="5508" w:type="dxa"/>
            <w:tcBorders>
              <w:top w:val="nil"/>
              <w:left w:val="nil"/>
              <w:right w:val="nil"/>
            </w:tcBorders>
          </w:tcPr>
          <w:p w14:paraId="56C003C0" w14:textId="77777777" w:rsidR="00C7431C" w:rsidRPr="00091F07" w:rsidRDefault="00C7431C" w:rsidP="00B64298">
            <w:pPr>
              <w:spacing w:line="360" w:lineRule="auto"/>
              <w:rPr>
                <w:sz w:val="24"/>
                <w:szCs w:val="24"/>
              </w:rPr>
            </w:pPr>
            <w:r w:rsidRPr="00091F07">
              <w:rPr>
                <w:sz w:val="24"/>
                <w:szCs w:val="24"/>
              </w:rPr>
              <w:t>Theft (by employees)</w:t>
            </w:r>
          </w:p>
        </w:tc>
        <w:tc>
          <w:tcPr>
            <w:tcW w:w="954" w:type="dxa"/>
            <w:tcBorders>
              <w:top w:val="nil"/>
              <w:left w:val="nil"/>
              <w:right w:val="nil"/>
            </w:tcBorders>
          </w:tcPr>
          <w:p w14:paraId="1F5CBEAF" w14:textId="77777777" w:rsidR="00C7431C" w:rsidRPr="00091F07" w:rsidRDefault="00C7431C" w:rsidP="00B64298">
            <w:pPr>
              <w:spacing w:line="360" w:lineRule="auto"/>
              <w:jc w:val="center"/>
              <w:rPr>
                <w:sz w:val="24"/>
                <w:szCs w:val="24"/>
              </w:rPr>
            </w:pPr>
            <w:r w:rsidRPr="00091F07">
              <w:rPr>
                <w:sz w:val="24"/>
                <w:szCs w:val="24"/>
              </w:rPr>
              <w:t>2.26</w:t>
            </w:r>
          </w:p>
        </w:tc>
        <w:tc>
          <w:tcPr>
            <w:tcW w:w="954" w:type="dxa"/>
            <w:tcBorders>
              <w:top w:val="nil"/>
              <w:left w:val="nil"/>
              <w:right w:val="nil"/>
            </w:tcBorders>
          </w:tcPr>
          <w:p w14:paraId="440C028F" w14:textId="77777777" w:rsidR="00C7431C" w:rsidRPr="00091F07" w:rsidRDefault="00C7431C" w:rsidP="00B64298">
            <w:pPr>
              <w:spacing w:line="360" w:lineRule="auto"/>
              <w:jc w:val="center"/>
              <w:rPr>
                <w:sz w:val="24"/>
                <w:szCs w:val="24"/>
              </w:rPr>
            </w:pPr>
            <w:r w:rsidRPr="00091F07">
              <w:rPr>
                <w:sz w:val="24"/>
                <w:szCs w:val="24"/>
              </w:rPr>
              <w:t>.75</w:t>
            </w:r>
          </w:p>
        </w:tc>
      </w:tr>
    </w:tbl>
    <w:p w14:paraId="6F0F71FD" w14:textId="77777777" w:rsidR="00B64298" w:rsidRDefault="00B64298" w:rsidP="00B64298">
      <w:pPr>
        <w:ind w:firstLine="720"/>
        <w:rPr>
          <w:sz w:val="24"/>
          <w:szCs w:val="24"/>
        </w:rPr>
      </w:pPr>
    </w:p>
    <w:p w14:paraId="14792EF8" w14:textId="72101175" w:rsidR="007A5451" w:rsidRPr="00091F07" w:rsidRDefault="000B4A0D" w:rsidP="00091F07">
      <w:pPr>
        <w:spacing w:line="480" w:lineRule="auto"/>
        <w:ind w:firstLine="720"/>
        <w:rPr>
          <w:sz w:val="24"/>
          <w:szCs w:val="24"/>
        </w:rPr>
      </w:pPr>
      <w:r w:rsidRPr="00091F07">
        <w:rPr>
          <w:sz w:val="24"/>
          <w:szCs w:val="24"/>
        </w:rPr>
        <w:t>Respondents were then asked to rate how important the various types of utilization reports were, initially for their own EAP and then as thought to be perceived by their customers.  For their own EAP companies, the most imp</w:t>
      </w:r>
      <w:r w:rsidR="00420C56" w:rsidRPr="00091F07">
        <w:rPr>
          <w:sz w:val="24"/>
          <w:szCs w:val="24"/>
        </w:rPr>
        <w:t>or</w:t>
      </w:r>
      <w:r w:rsidRPr="00091F07">
        <w:rPr>
          <w:sz w:val="24"/>
          <w:szCs w:val="24"/>
        </w:rPr>
        <w:t xml:space="preserve">tant utilization report was employees reached through </w:t>
      </w:r>
      <w:r w:rsidR="00420C56" w:rsidRPr="00091F07">
        <w:rPr>
          <w:sz w:val="24"/>
          <w:szCs w:val="24"/>
        </w:rPr>
        <w:t xml:space="preserve">EAP clinical </w:t>
      </w:r>
      <w:r w:rsidRPr="00091F07">
        <w:rPr>
          <w:sz w:val="24"/>
          <w:szCs w:val="24"/>
        </w:rPr>
        <w:t>services, (</w:t>
      </w:r>
      <w:r w:rsidRPr="00091F07">
        <w:rPr>
          <w:i/>
          <w:sz w:val="24"/>
          <w:szCs w:val="24"/>
        </w:rPr>
        <w:t>M</w:t>
      </w:r>
      <w:r w:rsidR="00420C56" w:rsidRPr="00091F07">
        <w:rPr>
          <w:sz w:val="24"/>
          <w:szCs w:val="24"/>
        </w:rPr>
        <w:t>=</w:t>
      </w:r>
      <w:r w:rsidRPr="00091F07">
        <w:rPr>
          <w:sz w:val="24"/>
          <w:szCs w:val="24"/>
        </w:rPr>
        <w:t xml:space="preserve">4.50, </w:t>
      </w:r>
      <w:r w:rsidRPr="00091F07">
        <w:rPr>
          <w:i/>
          <w:sz w:val="24"/>
          <w:szCs w:val="24"/>
        </w:rPr>
        <w:t>SD</w:t>
      </w:r>
      <w:r w:rsidR="00420C56" w:rsidRPr="00091F07">
        <w:rPr>
          <w:sz w:val="24"/>
          <w:szCs w:val="24"/>
        </w:rPr>
        <w:t>=.67) followed</w:t>
      </w:r>
      <w:r w:rsidRPr="00091F07">
        <w:rPr>
          <w:sz w:val="24"/>
          <w:szCs w:val="24"/>
        </w:rPr>
        <w:t xml:space="preserve"> by employees identified with alcohol and</w:t>
      </w:r>
      <w:r w:rsidR="00420C56" w:rsidRPr="00091F07">
        <w:rPr>
          <w:sz w:val="24"/>
          <w:szCs w:val="24"/>
        </w:rPr>
        <w:t>/</w:t>
      </w:r>
      <w:r w:rsidRPr="00091F07">
        <w:rPr>
          <w:sz w:val="24"/>
          <w:szCs w:val="24"/>
        </w:rPr>
        <w:t>or drug abuse problems (</w:t>
      </w:r>
      <w:r w:rsidRPr="00091F07">
        <w:rPr>
          <w:i/>
          <w:sz w:val="24"/>
          <w:szCs w:val="24"/>
        </w:rPr>
        <w:t>M</w:t>
      </w:r>
      <w:r w:rsidR="00420C56" w:rsidRPr="00091F07">
        <w:rPr>
          <w:sz w:val="24"/>
          <w:szCs w:val="24"/>
        </w:rPr>
        <w:t>=</w:t>
      </w:r>
      <w:r w:rsidRPr="00091F07">
        <w:rPr>
          <w:sz w:val="24"/>
          <w:szCs w:val="24"/>
        </w:rPr>
        <w:t xml:space="preserve">4.20, </w:t>
      </w:r>
      <w:r w:rsidRPr="00091F07">
        <w:rPr>
          <w:i/>
          <w:sz w:val="24"/>
          <w:szCs w:val="24"/>
        </w:rPr>
        <w:t>SD</w:t>
      </w:r>
      <w:r w:rsidR="00420C56" w:rsidRPr="00091F07">
        <w:rPr>
          <w:sz w:val="24"/>
          <w:szCs w:val="24"/>
        </w:rPr>
        <w:t>=</w:t>
      </w:r>
      <w:r w:rsidRPr="00091F07">
        <w:rPr>
          <w:sz w:val="24"/>
          <w:szCs w:val="24"/>
        </w:rPr>
        <w:t>.77), number or percent of employees reached through organizational EAP services, that is via training, coaching, critical incident response, and so forth (</w:t>
      </w:r>
      <w:r w:rsidRPr="00091F07">
        <w:rPr>
          <w:i/>
          <w:sz w:val="24"/>
          <w:szCs w:val="24"/>
        </w:rPr>
        <w:t>M</w:t>
      </w:r>
      <w:r w:rsidR="00420C56" w:rsidRPr="00091F07">
        <w:rPr>
          <w:sz w:val="24"/>
          <w:szCs w:val="24"/>
        </w:rPr>
        <w:t>=</w:t>
      </w:r>
      <w:r w:rsidRPr="00091F07">
        <w:rPr>
          <w:sz w:val="24"/>
          <w:szCs w:val="24"/>
        </w:rPr>
        <w:t xml:space="preserve">4.14, </w:t>
      </w:r>
      <w:r w:rsidRPr="00091F07">
        <w:rPr>
          <w:i/>
          <w:sz w:val="24"/>
          <w:szCs w:val="24"/>
        </w:rPr>
        <w:t>SD</w:t>
      </w:r>
      <w:r w:rsidR="00420C56" w:rsidRPr="00091F07">
        <w:rPr>
          <w:sz w:val="24"/>
          <w:szCs w:val="24"/>
        </w:rPr>
        <w:t>=</w:t>
      </w:r>
      <w:r w:rsidRPr="00091F07">
        <w:rPr>
          <w:sz w:val="24"/>
          <w:szCs w:val="24"/>
        </w:rPr>
        <w:t>.85), supervisor or</w:t>
      </w:r>
      <w:r w:rsidR="00C7431C" w:rsidRPr="00091F07">
        <w:rPr>
          <w:sz w:val="24"/>
          <w:szCs w:val="24"/>
        </w:rPr>
        <w:t xml:space="preserve"> </w:t>
      </w:r>
      <w:r w:rsidRPr="00091F07">
        <w:rPr>
          <w:sz w:val="24"/>
          <w:szCs w:val="24"/>
        </w:rPr>
        <w:t xml:space="preserve">management consultations </w:t>
      </w:r>
      <w:r w:rsidRPr="00091F07">
        <w:rPr>
          <w:sz w:val="24"/>
          <w:szCs w:val="24"/>
        </w:rPr>
        <w:lastRenderedPageBreak/>
        <w:t>(</w:t>
      </w:r>
      <w:r w:rsidRPr="00091F07">
        <w:rPr>
          <w:i/>
          <w:sz w:val="24"/>
          <w:szCs w:val="24"/>
        </w:rPr>
        <w:t>M</w:t>
      </w:r>
      <w:r w:rsidR="00C7431C" w:rsidRPr="00091F07">
        <w:rPr>
          <w:sz w:val="24"/>
          <w:szCs w:val="24"/>
        </w:rPr>
        <w:t>=</w:t>
      </w:r>
      <w:r w:rsidRPr="00091F07">
        <w:rPr>
          <w:sz w:val="24"/>
          <w:szCs w:val="24"/>
        </w:rPr>
        <w:t xml:space="preserve">4.09, </w:t>
      </w:r>
      <w:r w:rsidRPr="00091F07">
        <w:rPr>
          <w:i/>
          <w:sz w:val="24"/>
          <w:szCs w:val="24"/>
        </w:rPr>
        <w:t>SD</w:t>
      </w:r>
      <w:r w:rsidR="00C7431C" w:rsidRPr="00091F07">
        <w:rPr>
          <w:sz w:val="24"/>
          <w:szCs w:val="24"/>
        </w:rPr>
        <w:t>=</w:t>
      </w:r>
      <w:r w:rsidRPr="00091F07">
        <w:rPr>
          <w:sz w:val="24"/>
          <w:szCs w:val="24"/>
        </w:rPr>
        <w:t>1.09), employees identified with depression (</w:t>
      </w:r>
      <w:r w:rsidRPr="00091F07">
        <w:rPr>
          <w:i/>
          <w:sz w:val="24"/>
          <w:szCs w:val="24"/>
        </w:rPr>
        <w:t>M</w:t>
      </w:r>
      <w:r w:rsidR="00C7431C" w:rsidRPr="00091F07">
        <w:rPr>
          <w:sz w:val="24"/>
          <w:szCs w:val="24"/>
        </w:rPr>
        <w:t>=</w:t>
      </w:r>
      <w:r w:rsidRPr="00091F07">
        <w:rPr>
          <w:sz w:val="24"/>
          <w:szCs w:val="24"/>
        </w:rPr>
        <w:t xml:space="preserve">3.86, </w:t>
      </w:r>
      <w:r w:rsidRPr="00091F07">
        <w:rPr>
          <w:i/>
          <w:sz w:val="24"/>
          <w:szCs w:val="24"/>
        </w:rPr>
        <w:t>SD</w:t>
      </w:r>
      <w:r w:rsidR="00C7431C" w:rsidRPr="00091F07">
        <w:rPr>
          <w:sz w:val="24"/>
          <w:szCs w:val="24"/>
        </w:rPr>
        <w:t>=</w:t>
      </w:r>
      <w:r w:rsidRPr="00091F07">
        <w:rPr>
          <w:sz w:val="24"/>
          <w:szCs w:val="24"/>
        </w:rPr>
        <w:t>.85), and mandatory referrals to EAP (</w:t>
      </w:r>
      <w:r w:rsidRPr="00091F07">
        <w:rPr>
          <w:i/>
          <w:sz w:val="24"/>
          <w:szCs w:val="24"/>
        </w:rPr>
        <w:t>M</w:t>
      </w:r>
      <w:r w:rsidR="00C7431C" w:rsidRPr="00091F07">
        <w:rPr>
          <w:sz w:val="24"/>
          <w:szCs w:val="24"/>
        </w:rPr>
        <w:t>=</w:t>
      </w:r>
      <w:r w:rsidRPr="00091F07">
        <w:rPr>
          <w:sz w:val="24"/>
          <w:szCs w:val="24"/>
        </w:rPr>
        <w:t xml:space="preserve">3.77, </w:t>
      </w:r>
      <w:r w:rsidRPr="00091F07">
        <w:rPr>
          <w:i/>
          <w:sz w:val="24"/>
          <w:szCs w:val="24"/>
        </w:rPr>
        <w:t>SD</w:t>
      </w:r>
      <w:r w:rsidR="00C7431C" w:rsidRPr="00091F07">
        <w:rPr>
          <w:sz w:val="24"/>
          <w:szCs w:val="24"/>
        </w:rPr>
        <w:t>=</w:t>
      </w:r>
      <w:r w:rsidRPr="00091F07">
        <w:rPr>
          <w:sz w:val="24"/>
          <w:szCs w:val="24"/>
        </w:rPr>
        <w:t>1.15).</w:t>
      </w:r>
      <w:r w:rsidR="00C7431C" w:rsidRPr="00091F07">
        <w:rPr>
          <w:sz w:val="24"/>
          <w:szCs w:val="24"/>
        </w:rPr>
        <w:t xml:space="preserve">  </w:t>
      </w:r>
      <w:r w:rsidRPr="00091F07">
        <w:rPr>
          <w:sz w:val="24"/>
          <w:szCs w:val="24"/>
        </w:rPr>
        <w:t>For their customers the EAPs perceived employees reached through EAP</w:t>
      </w:r>
    </w:p>
    <w:p w14:paraId="14792EF9" w14:textId="4AE30B39" w:rsidR="007A5451" w:rsidRPr="00091F07" w:rsidRDefault="000B4A0D" w:rsidP="00091F07">
      <w:pPr>
        <w:spacing w:line="480" w:lineRule="auto"/>
        <w:rPr>
          <w:sz w:val="24"/>
          <w:szCs w:val="24"/>
        </w:rPr>
      </w:pPr>
      <w:r w:rsidRPr="00091F07">
        <w:rPr>
          <w:sz w:val="24"/>
          <w:szCs w:val="24"/>
        </w:rPr>
        <w:t>clinical services (</w:t>
      </w:r>
      <w:r w:rsidRPr="00091F07">
        <w:rPr>
          <w:i/>
          <w:sz w:val="24"/>
          <w:szCs w:val="24"/>
        </w:rPr>
        <w:t>M</w:t>
      </w:r>
      <w:r w:rsidR="00C7431C" w:rsidRPr="00091F07">
        <w:rPr>
          <w:sz w:val="24"/>
          <w:szCs w:val="24"/>
        </w:rPr>
        <w:t>=</w:t>
      </w:r>
      <w:r w:rsidRPr="00091F07">
        <w:rPr>
          <w:sz w:val="24"/>
          <w:szCs w:val="24"/>
        </w:rPr>
        <w:t xml:space="preserve">4.57, </w:t>
      </w:r>
      <w:r w:rsidRPr="00091F07">
        <w:rPr>
          <w:i/>
          <w:sz w:val="24"/>
          <w:szCs w:val="24"/>
        </w:rPr>
        <w:t>SD</w:t>
      </w:r>
      <w:r w:rsidR="00C7431C" w:rsidRPr="00091F07">
        <w:rPr>
          <w:sz w:val="24"/>
          <w:szCs w:val="24"/>
        </w:rPr>
        <w:t>=</w:t>
      </w:r>
      <w:r w:rsidRPr="00091F07">
        <w:rPr>
          <w:sz w:val="24"/>
          <w:szCs w:val="24"/>
        </w:rPr>
        <w:t>.60) as most important, followed closely by employees reached through EAP organizational services (</w:t>
      </w:r>
      <w:r w:rsidRPr="00091F07">
        <w:rPr>
          <w:i/>
          <w:sz w:val="24"/>
          <w:szCs w:val="24"/>
        </w:rPr>
        <w:t>M</w:t>
      </w:r>
      <w:r w:rsidR="00C7431C" w:rsidRPr="00091F07">
        <w:rPr>
          <w:sz w:val="24"/>
          <w:szCs w:val="24"/>
        </w:rPr>
        <w:t>=</w:t>
      </w:r>
      <w:r w:rsidRPr="00091F07">
        <w:rPr>
          <w:sz w:val="24"/>
          <w:szCs w:val="24"/>
        </w:rPr>
        <w:t xml:space="preserve">4.55, </w:t>
      </w:r>
      <w:r w:rsidRPr="00091F07">
        <w:rPr>
          <w:i/>
          <w:sz w:val="24"/>
          <w:szCs w:val="24"/>
        </w:rPr>
        <w:t>SD</w:t>
      </w:r>
      <w:r w:rsidR="00C7431C" w:rsidRPr="00091F07">
        <w:rPr>
          <w:sz w:val="24"/>
          <w:szCs w:val="24"/>
        </w:rPr>
        <w:t>=</w:t>
      </w:r>
      <w:r w:rsidRPr="00091F07">
        <w:rPr>
          <w:sz w:val="24"/>
          <w:szCs w:val="24"/>
        </w:rPr>
        <w:t>.51), employees identified with alcohol and</w:t>
      </w:r>
      <w:r w:rsidR="00C7431C" w:rsidRPr="00091F07">
        <w:rPr>
          <w:sz w:val="24"/>
          <w:szCs w:val="24"/>
        </w:rPr>
        <w:t>/</w:t>
      </w:r>
      <w:r w:rsidRPr="00091F07">
        <w:rPr>
          <w:sz w:val="24"/>
          <w:szCs w:val="24"/>
        </w:rPr>
        <w:t>or drug abuse problems (</w:t>
      </w:r>
      <w:r w:rsidRPr="00091F07">
        <w:rPr>
          <w:i/>
          <w:sz w:val="24"/>
          <w:szCs w:val="24"/>
        </w:rPr>
        <w:t>M</w:t>
      </w:r>
      <w:r w:rsidR="00C7431C" w:rsidRPr="00091F07">
        <w:rPr>
          <w:sz w:val="24"/>
          <w:szCs w:val="24"/>
        </w:rPr>
        <w:t>=</w:t>
      </w:r>
      <w:r w:rsidRPr="00091F07">
        <w:rPr>
          <w:sz w:val="24"/>
          <w:szCs w:val="24"/>
        </w:rPr>
        <w:t xml:space="preserve">4.33, </w:t>
      </w:r>
      <w:r w:rsidRPr="00091F07">
        <w:rPr>
          <w:i/>
          <w:sz w:val="24"/>
          <w:szCs w:val="24"/>
        </w:rPr>
        <w:t>SD</w:t>
      </w:r>
      <w:r w:rsidR="00C7431C" w:rsidRPr="00091F07">
        <w:rPr>
          <w:sz w:val="24"/>
          <w:szCs w:val="24"/>
        </w:rPr>
        <w:t>=</w:t>
      </w:r>
      <w:r w:rsidRPr="00091F07">
        <w:rPr>
          <w:sz w:val="24"/>
          <w:szCs w:val="24"/>
        </w:rPr>
        <w:t>.58), employees identified with depression (</w:t>
      </w:r>
      <w:r w:rsidRPr="00091F07">
        <w:rPr>
          <w:i/>
          <w:sz w:val="24"/>
          <w:szCs w:val="24"/>
        </w:rPr>
        <w:t>M</w:t>
      </w:r>
      <w:r w:rsidR="00C7431C" w:rsidRPr="00091F07">
        <w:rPr>
          <w:sz w:val="24"/>
          <w:szCs w:val="24"/>
        </w:rPr>
        <w:t>=</w:t>
      </w:r>
      <w:r w:rsidRPr="00091F07">
        <w:rPr>
          <w:sz w:val="24"/>
          <w:szCs w:val="24"/>
        </w:rPr>
        <w:t xml:space="preserve">4.19, </w:t>
      </w:r>
      <w:r w:rsidRPr="00091F07">
        <w:rPr>
          <w:i/>
          <w:sz w:val="24"/>
          <w:szCs w:val="24"/>
        </w:rPr>
        <w:t>SD</w:t>
      </w:r>
      <w:r w:rsidR="00C7431C" w:rsidRPr="00091F07">
        <w:rPr>
          <w:sz w:val="24"/>
          <w:szCs w:val="24"/>
        </w:rPr>
        <w:t>=</w:t>
      </w:r>
      <w:r w:rsidRPr="00091F07">
        <w:rPr>
          <w:sz w:val="24"/>
          <w:szCs w:val="24"/>
        </w:rPr>
        <w:t xml:space="preserve">.68) ranked similarly to mandatory referrals to </w:t>
      </w:r>
      <w:r w:rsidR="004E3CC3" w:rsidRPr="00091F07">
        <w:rPr>
          <w:sz w:val="24"/>
          <w:szCs w:val="24"/>
        </w:rPr>
        <w:t xml:space="preserve">EAP </w:t>
      </w:r>
      <w:r w:rsidRPr="00091F07">
        <w:rPr>
          <w:sz w:val="24"/>
          <w:szCs w:val="24"/>
        </w:rPr>
        <w:t>(</w:t>
      </w:r>
      <w:r w:rsidRPr="00091F07">
        <w:rPr>
          <w:i/>
          <w:sz w:val="24"/>
          <w:szCs w:val="24"/>
        </w:rPr>
        <w:t>M</w:t>
      </w:r>
      <w:r w:rsidR="004E3CC3" w:rsidRPr="00091F07">
        <w:rPr>
          <w:sz w:val="24"/>
          <w:szCs w:val="24"/>
        </w:rPr>
        <w:t>=</w:t>
      </w:r>
      <w:r w:rsidRPr="00091F07">
        <w:rPr>
          <w:sz w:val="24"/>
          <w:szCs w:val="24"/>
        </w:rPr>
        <w:t>4.19,</w:t>
      </w:r>
      <w:r w:rsidR="004E3CC3" w:rsidRPr="00091F07">
        <w:rPr>
          <w:sz w:val="24"/>
          <w:szCs w:val="24"/>
        </w:rPr>
        <w:t xml:space="preserve"> </w:t>
      </w:r>
      <w:r w:rsidRPr="00091F07">
        <w:rPr>
          <w:i/>
          <w:sz w:val="24"/>
          <w:szCs w:val="24"/>
        </w:rPr>
        <w:t>SD</w:t>
      </w:r>
      <w:r w:rsidR="004E3CC3" w:rsidRPr="00091F07">
        <w:rPr>
          <w:sz w:val="24"/>
          <w:szCs w:val="24"/>
        </w:rPr>
        <w:t>=</w:t>
      </w:r>
      <w:r w:rsidRPr="00091F07">
        <w:rPr>
          <w:sz w:val="24"/>
          <w:szCs w:val="24"/>
        </w:rPr>
        <w:t xml:space="preserve">1.17), and last, supervisor </w:t>
      </w:r>
      <w:r w:rsidR="004E3CC3" w:rsidRPr="00091F07">
        <w:rPr>
          <w:sz w:val="24"/>
          <w:szCs w:val="24"/>
        </w:rPr>
        <w:t xml:space="preserve">or management consultations </w:t>
      </w:r>
      <w:r w:rsidRPr="00091F07">
        <w:rPr>
          <w:sz w:val="24"/>
          <w:szCs w:val="24"/>
        </w:rPr>
        <w:t>(</w:t>
      </w:r>
      <w:r w:rsidRPr="00091F07">
        <w:rPr>
          <w:i/>
          <w:sz w:val="24"/>
          <w:szCs w:val="24"/>
        </w:rPr>
        <w:t>M</w:t>
      </w:r>
      <w:r w:rsidR="004E3CC3" w:rsidRPr="00091F07">
        <w:rPr>
          <w:sz w:val="24"/>
          <w:szCs w:val="24"/>
        </w:rPr>
        <w:t xml:space="preserve">=4.14, </w:t>
      </w:r>
      <w:r w:rsidR="004E3CC3" w:rsidRPr="00091F07">
        <w:rPr>
          <w:i/>
          <w:sz w:val="24"/>
          <w:szCs w:val="24"/>
        </w:rPr>
        <w:t>SD</w:t>
      </w:r>
      <w:r w:rsidR="004E3CC3" w:rsidRPr="00091F07">
        <w:rPr>
          <w:sz w:val="24"/>
          <w:szCs w:val="24"/>
        </w:rPr>
        <w:t>=</w:t>
      </w:r>
      <w:r w:rsidRPr="00091F07">
        <w:rPr>
          <w:sz w:val="24"/>
          <w:szCs w:val="24"/>
        </w:rPr>
        <w:t xml:space="preserve">1.59). </w:t>
      </w:r>
      <w:r w:rsidR="0020314F" w:rsidRPr="00091F07">
        <w:rPr>
          <w:sz w:val="24"/>
          <w:szCs w:val="24"/>
        </w:rPr>
        <w:t xml:space="preserve"> </w:t>
      </w:r>
      <w:r w:rsidRPr="00091F07">
        <w:rPr>
          <w:sz w:val="24"/>
          <w:szCs w:val="24"/>
        </w:rPr>
        <w:t>As the number of customers served by the EAPs increased, th</w:t>
      </w:r>
      <w:r w:rsidR="0020314F" w:rsidRPr="00091F07">
        <w:rPr>
          <w:sz w:val="24"/>
          <w:szCs w:val="24"/>
        </w:rPr>
        <w:t>e importance of reporting manda</w:t>
      </w:r>
      <w:r w:rsidRPr="00091F07">
        <w:rPr>
          <w:sz w:val="24"/>
          <w:szCs w:val="24"/>
        </w:rPr>
        <w:t>tory referrals to the EAP (</w:t>
      </w:r>
      <w:r w:rsidRPr="00091F07">
        <w:rPr>
          <w:i/>
          <w:sz w:val="24"/>
          <w:szCs w:val="24"/>
        </w:rPr>
        <w:t>r</w:t>
      </w:r>
      <w:r w:rsidR="0020314F" w:rsidRPr="00091F07">
        <w:rPr>
          <w:sz w:val="24"/>
          <w:szCs w:val="24"/>
        </w:rPr>
        <w:t>=</w:t>
      </w:r>
      <w:r w:rsidRPr="00091F07">
        <w:rPr>
          <w:sz w:val="24"/>
          <w:szCs w:val="24"/>
        </w:rPr>
        <w:t>.636) and identifying employees with alcohol and</w:t>
      </w:r>
      <w:r w:rsidR="0020314F" w:rsidRPr="00091F07">
        <w:rPr>
          <w:sz w:val="24"/>
          <w:szCs w:val="24"/>
        </w:rPr>
        <w:t>/</w:t>
      </w:r>
      <w:r w:rsidRPr="00091F07">
        <w:rPr>
          <w:sz w:val="24"/>
          <w:szCs w:val="24"/>
        </w:rPr>
        <w:t xml:space="preserve"> or drug problems (</w:t>
      </w:r>
      <w:r w:rsidRPr="00091F07">
        <w:rPr>
          <w:i/>
          <w:sz w:val="24"/>
          <w:szCs w:val="24"/>
        </w:rPr>
        <w:t>r</w:t>
      </w:r>
      <w:r w:rsidR="0020314F" w:rsidRPr="00091F07">
        <w:rPr>
          <w:sz w:val="24"/>
          <w:szCs w:val="24"/>
        </w:rPr>
        <w:t>=</w:t>
      </w:r>
      <w:r w:rsidRPr="00091F07">
        <w:rPr>
          <w:sz w:val="24"/>
          <w:szCs w:val="24"/>
        </w:rPr>
        <w:t>.519) also increased (</w:t>
      </w:r>
      <w:r w:rsidRPr="00091F07">
        <w:rPr>
          <w:i/>
          <w:sz w:val="24"/>
          <w:szCs w:val="24"/>
        </w:rPr>
        <w:t>p</w:t>
      </w:r>
      <w:r w:rsidR="0020314F" w:rsidRPr="00091F07">
        <w:rPr>
          <w:sz w:val="24"/>
          <w:szCs w:val="24"/>
        </w:rPr>
        <w:t>&lt;</w:t>
      </w:r>
      <w:r w:rsidRPr="00091F07">
        <w:rPr>
          <w:sz w:val="24"/>
          <w:szCs w:val="24"/>
        </w:rPr>
        <w:t>.05).</w:t>
      </w:r>
    </w:p>
    <w:p w14:paraId="4CFEA5AD" w14:textId="4E9F6652" w:rsidR="0020314F" w:rsidRPr="00091F07" w:rsidRDefault="0020314F" w:rsidP="00091F07">
      <w:pPr>
        <w:spacing w:line="480" w:lineRule="auto"/>
        <w:ind w:firstLine="720"/>
        <w:rPr>
          <w:sz w:val="24"/>
          <w:szCs w:val="24"/>
        </w:rPr>
      </w:pPr>
      <w:r w:rsidRPr="00091F07">
        <w:rPr>
          <w:sz w:val="24"/>
          <w:szCs w:val="24"/>
        </w:rPr>
        <w:t xml:space="preserve">The third set of questions asked respondents to rate how </w:t>
      </w:r>
      <w:r w:rsidR="000B4A0D" w:rsidRPr="00091F07">
        <w:rPr>
          <w:sz w:val="24"/>
          <w:szCs w:val="24"/>
        </w:rPr>
        <w:t>important</w:t>
      </w:r>
      <w:r w:rsidRPr="00091F07">
        <w:rPr>
          <w:sz w:val="24"/>
          <w:szCs w:val="24"/>
        </w:rPr>
        <w:t xml:space="preserve"> </w:t>
      </w:r>
      <w:r w:rsidR="000B4A0D" w:rsidRPr="00091F07">
        <w:rPr>
          <w:sz w:val="24"/>
          <w:szCs w:val="24"/>
        </w:rPr>
        <w:t xml:space="preserve">reporting information other than the primary utilization figures already asked were for their </w:t>
      </w:r>
      <w:r w:rsidRPr="00091F07">
        <w:rPr>
          <w:sz w:val="24"/>
          <w:szCs w:val="24"/>
        </w:rPr>
        <w:t xml:space="preserve">EAP and </w:t>
      </w:r>
      <w:r w:rsidR="000B4A0D" w:rsidRPr="00091F07">
        <w:rPr>
          <w:sz w:val="24"/>
          <w:szCs w:val="24"/>
        </w:rPr>
        <w:t xml:space="preserve">then as perceived to be by their customers.  With regard to importance for their EAP, respondents reported impact of EAP services related to work problems as the most </w:t>
      </w:r>
      <w:r w:rsidRPr="00091F07">
        <w:rPr>
          <w:sz w:val="24"/>
          <w:szCs w:val="24"/>
        </w:rPr>
        <w:t xml:space="preserve">important </w:t>
      </w:r>
      <w:r w:rsidR="000B4A0D" w:rsidRPr="00091F07">
        <w:rPr>
          <w:sz w:val="24"/>
          <w:szCs w:val="24"/>
        </w:rPr>
        <w:t>(</w:t>
      </w:r>
      <w:r w:rsidR="000B4A0D" w:rsidRPr="00091F07">
        <w:rPr>
          <w:i/>
          <w:sz w:val="24"/>
          <w:szCs w:val="24"/>
        </w:rPr>
        <w:t>M</w:t>
      </w:r>
      <w:r w:rsidRPr="00091F07">
        <w:rPr>
          <w:sz w:val="24"/>
          <w:szCs w:val="24"/>
        </w:rPr>
        <w:t>=</w:t>
      </w:r>
      <w:r w:rsidR="000B4A0D" w:rsidRPr="00091F07">
        <w:rPr>
          <w:sz w:val="24"/>
          <w:szCs w:val="24"/>
        </w:rPr>
        <w:t xml:space="preserve">4.55, </w:t>
      </w:r>
      <w:r w:rsidR="000B4A0D" w:rsidRPr="00091F07">
        <w:rPr>
          <w:i/>
          <w:sz w:val="24"/>
          <w:szCs w:val="24"/>
        </w:rPr>
        <w:t>SD</w:t>
      </w:r>
      <w:r w:rsidRPr="00091F07">
        <w:rPr>
          <w:sz w:val="24"/>
          <w:szCs w:val="24"/>
        </w:rPr>
        <w:t>=</w:t>
      </w:r>
      <w:r w:rsidR="000B4A0D" w:rsidRPr="00091F07">
        <w:rPr>
          <w:sz w:val="24"/>
          <w:szCs w:val="24"/>
        </w:rPr>
        <w:t xml:space="preserve">.60), followed by impact of EAP services related </w:t>
      </w:r>
      <w:r w:rsidRPr="00091F07">
        <w:rPr>
          <w:sz w:val="24"/>
          <w:szCs w:val="24"/>
        </w:rPr>
        <w:t>to improving employee personal</w:t>
      </w:r>
      <w:r w:rsidR="000B4A0D" w:rsidRPr="00091F07">
        <w:rPr>
          <w:sz w:val="24"/>
          <w:szCs w:val="24"/>
        </w:rPr>
        <w:t xml:space="preserve"> problems (</w:t>
      </w:r>
      <w:r w:rsidR="000B4A0D" w:rsidRPr="00091F07">
        <w:rPr>
          <w:i/>
          <w:sz w:val="24"/>
          <w:szCs w:val="24"/>
        </w:rPr>
        <w:t>M</w:t>
      </w:r>
      <w:r w:rsidRPr="00091F07">
        <w:rPr>
          <w:sz w:val="24"/>
          <w:szCs w:val="24"/>
        </w:rPr>
        <w:t>=</w:t>
      </w:r>
      <w:r w:rsidR="000B4A0D" w:rsidRPr="00091F07">
        <w:rPr>
          <w:sz w:val="24"/>
          <w:szCs w:val="24"/>
        </w:rPr>
        <w:t xml:space="preserve">4.42, </w:t>
      </w:r>
      <w:r w:rsidR="000B4A0D" w:rsidRPr="00091F07">
        <w:rPr>
          <w:i/>
          <w:sz w:val="24"/>
          <w:szCs w:val="24"/>
        </w:rPr>
        <w:t>SD</w:t>
      </w:r>
      <w:r w:rsidRPr="00091F07">
        <w:rPr>
          <w:sz w:val="24"/>
          <w:szCs w:val="24"/>
        </w:rPr>
        <w:t>=</w:t>
      </w:r>
      <w:r w:rsidR="000B4A0D" w:rsidRPr="00091F07">
        <w:rPr>
          <w:sz w:val="24"/>
          <w:szCs w:val="24"/>
        </w:rPr>
        <w:t>.69), return on investment for EAP services related to worker productivity and performance (</w:t>
      </w:r>
      <w:r w:rsidR="000B4A0D" w:rsidRPr="00091F07">
        <w:rPr>
          <w:i/>
          <w:sz w:val="24"/>
          <w:szCs w:val="24"/>
        </w:rPr>
        <w:t>M</w:t>
      </w:r>
      <w:r w:rsidRPr="00091F07">
        <w:rPr>
          <w:sz w:val="24"/>
          <w:szCs w:val="24"/>
        </w:rPr>
        <w:t>=</w:t>
      </w:r>
      <w:r w:rsidR="000B4A0D" w:rsidRPr="00091F07">
        <w:rPr>
          <w:sz w:val="24"/>
          <w:szCs w:val="24"/>
        </w:rPr>
        <w:t xml:space="preserve">4.30, </w:t>
      </w:r>
      <w:r w:rsidR="000B4A0D" w:rsidRPr="00091F07">
        <w:rPr>
          <w:i/>
          <w:sz w:val="24"/>
          <w:szCs w:val="24"/>
        </w:rPr>
        <w:lastRenderedPageBreak/>
        <w:t>SD</w:t>
      </w:r>
      <w:r w:rsidRPr="00091F07">
        <w:rPr>
          <w:sz w:val="24"/>
          <w:szCs w:val="24"/>
        </w:rPr>
        <w:t>=</w:t>
      </w:r>
      <w:r w:rsidR="000B4A0D" w:rsidRPr="00091F07">
        <w:rPr>
          <w:sz w:val="24"/>
          <w:szCs w:val="24"/>
        </w:rPr>
        <w:t>.80), impact of EAP services related to problems identified during management consultations (</w:t>
      </w:r>
      <w:r w:rsidR="000B4A0D" w:rsidRPr="00091F07">
        <w:rPr>
          <w:i/>
          <w:sz w:val="24"/>
          <w:szCs w:val="24"/>
        </w:rPr>
        <w:t>M</w:t>
      </w:r>
      <w:r w:rsidRPr="00091F07">
        <w:rPr>
          <w:sz w:val="24"/>
          <w:szCs w:val="24"/>
        </w:rPr>
        <w:t>=</w:t>
      </w:r>
      <w:r w:rsidR="000B4A0D" w:rsidRPr="00091F07">
        <w:rPr>
          <w:sz w:val="24"/>
          <w:szCs w:val="24"/>
        </w:rPr>
        <w:t xml:space="preserve">4.21, </w:t>
      </w:r>
      <w:r w:rsidR="000B4A0D" w:rsidRPr="00091F07">
        <w:rPr>
          <w:i/>
          <w:sz w:val="24"/>
          <w:szCs w:val="24"/>
        </w:rPr>
        <w:t>SD</w:t>
      </w:r>
      <w:r w:rsidRPr="00091F07">
        <w:rPr>
          <w:sz w:val="24"/>
          <w:szCs w:val="24"/>
        </w:rPr>
        <w:t>=</w:t>
      </w:r>
      <w:r w:rsidR="000B4A0D" w:rsidRPr="00091F07">
        <w:rPr>
          <w:sz w:val="24"/>
          <w:szCs w:val="24"/>
        </w:rPr>
        <w:t>.92), presenting and assessed problems for EAP clients (</w:t>
      </w:r>
      <w:r w:rsidR="000B4A0D" w:rsidRPr="00091F07">
        <w:rPr>
          <w:i/>
          <w:sz w:val="24"/>
          <w:szCs w:val="24"/>
        </w:rPr>
        <w:t>M</w:t>
      </w:r>
      <w:r w:rsidRPr="00091F07">
        <w:rPr>
          <w:sz w:val="24"/>
          <w:szCs w:val="24"/>
        </w:rPr>
        <w:t xml:space="preserve">=4.05, </w:t>
      </w:r>
      <w:r w:rsidR="000B4A0D" w:rsidRPr="00091F07">
        <w:rPr>
          <w:i/>
          <w:sz w:val="24"/>
          <w:szCs w:val="24"/>
        </w:rPr>
        <w:t>S</w:t>
      </w:r>
      <w:r w:rsidR="000B4A0D" w:rsidRPr="00091F07">
        <w:rPr>
          <w:sz w:val="24"/>
          <w:szCs w:val="24"/>
        </w:rPr>
        <w:t>D</w:t>
      </w:r>
      <w:r w:rsidRPr="00091F07">
        <w:rPr>
          <w:sz w:val="24"/>
          <w:szCs w:val="24"/>
        </w:rPr>
        <w:t xml:space="preserve">=1.08), </w:t>
      </w:r>
      <w:r w:rsidR="000B4A0D" w:rsidRPr="00091F07">
        <w:rPr>
          <w:sz w:val="24"/>
          <w:szCs w:val="24"/>
        </w:rPr>
        <w:t>and return on investment for EAP services related to health care costs (</w:t>
      </w:r>
      <w:r w:rsidR="000B4A0D" w:rsidRPr="00091F07">
        <w:rPr>
          <w:i/>
          <w:sz w:val="24"/>
          <w:szCs w:val="24"/>
        </w:rPr>
        <w:t>M</w:t>
      </w:r>
      <w:r w:rsidRPr="00091F07">
        <w:rPr>
          <w:sz w:val="24"/>
          <w:szCs w:val="24"/>
        </w:rPr>
        <w:t>=</w:t>
      </w:r>
      <w:r w:rsidR="000B4A0D" w:rsidRPr="00091F07">
        <w:rPr>
          <w:sz w:val="24"/>
          <w:szCs w:val="24"/>
        </w:rPr>
        <w:t xml:space="preserve">4.05, </w:t>
      </w:r>
      <w:r w:rsidR="000B4A0D" w:rsidRPr="00091F07">
        <w:rPr>
          <w:i/>
          <w:sz w:val="24"/>
          <w:szCs w:val="24"/>
        </w:rPr>
        <w:t>SD</w:t>
      </w:r>
      <w:r w:rsidRPr="00091F07">
        <w:rPr>
          <w:sz w:val="24"/>
          <w:szCs w:val="24"/>
        </w:rPr>
        <w:t>=</w:t>
      </w:r>
      <w:r w:rsidR="000B4A0D" w:rsidRPr="00091F07">
        <w:rPr>
          <w:sz w:val="24"/>
          <w:szCs w:val="24"/>
        </w:rPr>
        <w:t xml:space="preserve">.94). </w:t>
      </w:r>
      <w:r w:rsidRPr="00091F07">
        <w:rPr>
          <w:sz w:val="24"/>
          <w:szCs w:val="24"/>
        </w:rPr>
        <w:t xml:space="preserve"> </w:t>
      </w:r>
      <w:r w:rsidR="000B4A0D" w:rsidRPr="00091F07">
        <w:rPr>
          <w:sz w:val="24"/>
          <w:szCs w:val="24"/>
        </w:rPr>
        <w:t>The remaining types</w:t>
      </w:r>
      <w:r w:rsidRPr="00091F07">
        <w:rPr>
          <w:sz w:val="24"/>
          <w:szCs w:val="24"/>
        </w:rPr>
        <w:t xml:space="preserve"> </w:t>
      </w:r>
      <w:r w:rsidR="000B4A0D" w:rsidRPr="00091F07">
        <w:rPr>
          <w:sz w:val="24"/>
          <w:szCs w:val="24"/>
        </w:rPr>
        <w:t xml:space="preserve">of information deemed important to the </w:t>
      </w:r>
      <w:r w:rsidR="002B4DAA" w:rsidRPr="00091F07">
        <w:rPr>
          <w:sz w:val="24"/>
          <w:szCs w:val="24"/>
        </w:rPr>
        <w:t xml:space="preserve">EAPs can be </w:t>
      </w:r>
      <w:r w:rsidR="000B4A0D" w:rsidRPr="00091F07">
        <w:rPr>
          <w:sz w:val="24"/>
          <w:szCs w:val="24"/>
        </w:rPr>
        <w:t xml:space="preserve">found in Table 2. </w:t>
      </w:r>
    </w:p>
    <w:p w14:paraId="6035D54E" w14:textId="77777777" w:rsidR="00E91266" w:rsidRDefault="00C65BCA" w:rsidP="00E91266">
      <w:pPr>
        <w:rPr>
          <w:sz w:val="24"/>
          <w:szCs w:val="24"/>
        </w:rPr>
      </w:pPr>
      <w:r w:rsidRPr="00091F07">
        <w:rPr>
          <w:sz w:val="24"/>
          <w:szCs w:val="24"/>
        </w:rPr>
        <w:t xml:space="preserve">Table </w:t>
      </w:r>
      <w:r w:rsidR="00E91266">
        <w:rPr>
          <w:sz w:val="24"/>
          <w:szCs w:val="24"/>
        </w:rPr>
        <w:t>2</w:t>
      </w:r>
    </w:p>
    <w:p w14:paraId="4F0A4DF3" w14:textId="77777777" w:rsidR="00E91266" w:rsidRDefault="00E91266" w:rsidP="00E91266">
      <w:pPr>
        <w:rPr>
          <w:sz w:val="24"/>
          <w:szCs w:val="24"/>
        </w:rPr>
      </w:pPr>
    </w:p>
    <w:p w14:paraId="7BA2AAA7" w14:textId="0C44ED5A" w:rsidR="0020314F" w:rsidRDefault="0020314F" w:rsidP="00E91266">
      <w:pPr>
        <w:rPr>
          <w:i/>
          <w:sz w:val="24"/>
          <w:szCs w:val="24"/>
        </w:rPr>
      </w:pPr>
      <w:r w:rsidRPr="00E91266">
        <w:rPr>
          <w:i/>
          <w:sz w:val="24"/>
          <w:szCs w:val="24"/>
        </w:rPr>
        <w:t>Importance of Information Reported by the Employee Assistance Program (EAP) for the Respondents</w:t>
      </w:r>
    </w:p>
    <w:p w14:paraId="595D541E" w14:textId="77777777" w:rsidR="00E91266" w:rsidRPr="00E91266" w:rsidRDefault="00E91266" w:rsidP="00E91266">
      <w:pPr>
        <w:rPr>
          <w:i/>
          <w:sz w:val="24"/>
          <w:szCs w:val="24"/>
        </w:rPr>
      </w:pPr>
    </w:p>
    <w:tbl>
      <w:tblPr>
        <w:tblStyle w:val="TableGrid"/>
        <w:tblW w:w="0" w:type="auto"/>
        <w:tblLook w:val="04A0" w:firstRow="1" w:lastRow="0" w:firstColumn="1" w:lastColumn="0" w:noHBand="0" w:noVBand="1"/>
      </w:tblPr>
      <w:tblGrid>
        <w:gridCol w:w="5868"/>
        <w:gridCol w:w="810"/>
        <w:gridCol w:w="738"/>
      </w:tblGrid>
      <w:tr w:rsidR="002B4DAA" w:rsidRPr="00091F07" w14:paraId="425ADE8C" w14:textId="77777777" w:rsidTr="002B4DAA">
        <w:tc>
          <w:tcPr>
            <w:tcW w:w="5868" w:type="dxa"/>
            <w:tcBorders>
              <w:left w:val="nil"/>
              <w:right w:val="nil"/>
            </w:tcBorders>
          </w:tcPr>
          <w:p w14:paraId="589D7C22" w14:textId="02FEA9B5" w:rsidR="002B4DAA" w:rsidRPr="00091F07" w:rsidRDefault="002B4DAA" w:rsidP="00E91266">
            <w:pPr>
              <w:spacing w:before="120" w:line="360" w:lineRule="auto"/>
              <w:rPr>
                <w:sz w:val="24"/>
                <w:szCs w:val="24"/>
              </w:rPr>
            </w:pPr>
            <w:r w:rsidRPr="00091F07">
              <w:rPr>
                <w:sz w:val="24"/>
                <w:szCs w:val="24"/>
              </w:rPr>
              <w:t>Information reported by EAPs</w:t>
            </w:r>
          </w:p>
        </w:tc>
        <w:tc>
          <w:tcPr>
            <w:tcW w:w="810" w:type="dxa"/>
            <w:tcBorders>
              <w:left w:val="nil"/>
              <w:right w:val="nil"/>
            </w:tcBorders>
          </w:tcPr>
          <w:p w14:paraId="2CB01977" w14:textId="7AA8F80B" w:rsidR="002B4DAA" w:rsidRPr="00E91266" w:rsidRDefault="002B4DAA" w:rsidP="00E91266">
            <w:pPr>
              <w:spacing w:before="120" w:line="360" w:lineRule="auto"/>
              <w:rPr>
                <w:i/>
                <w:sz w:val="24"/>
                <w:szCs w:val="24"/>
              </w:rPr>
            </w:pPr>
            <w:r w:rsidRPr="00E91266">
              <w:rPr>
                <w:i/>
                <w:sz w:val="24"/>
                <w:szCs w:val="24"/>
              </w:rPr>
              <w:t>M</w:t>
            </w:r>
          </w:p>
        </w:tc>
        <w:tc>
          <w:tcPr>
            <w:tcW w:w="738" w:type="dxa"/>
            <w:tcBorders>
              <w:left w:val="nil"/>
              <w:right w:val="nil"/>
            </w:tcBorders>
          </w:tcPr>
          <w:p w14:paraId="7ACDC065" w14:textId="3F40B85B" w:rsidR="002B4DAA" w:rsidRPr="00E91266" w:rsidRDefault="002B4DAA" w:rsidP="00E91266">
            <w:pPr>
              <w:spacing w:before="120" w:line="360" w:lineRule="auto"/>
              <w:rPr>
                <w:i/>
                <w:sz w:val="24"/>
                <w:szCs w:val="24"/>
              </w:rPr>
            </w:pPr>
            <w:r w:rsidRPr="00E91266">
              <w:rPr>
                <w:i/>
                <w:sz w:val="24"/>
                <w:szCs w:val="24"/>
              </w:rPr>
              <w:t>SD</w:t>
            </w:r>
          </w:p>
        </w:tc>
      </w:tr>
      <w:tr w:rsidR="002B4DAA" w:rsidRPr="00091F07" w14:paraId="27CD3375" w14:textId="77777777" w:rsidTr="002B4DAA">
        <w:tc>
          <w:tcPr>
            <w:tcW w:w="5868" w:type="dxa"/>
            <w:tcBorders>
              <w:left w:val="nil"/>
              <w:bottom w:val="nil"/>
              <w:right w:val="nil"/>
            </w:tcBorders>
          </w:tcPr>
          <w:p w14:paraId="33188471" w14:textId="5A380307" w:rsidR="002B4DAA" w:rsidRPr="00091F07" w:rsidRDefault="002B4DAA" w:rsidP="00E91266">
            <w:pPr>
              <w:rPr>
                <w:sz w:val="24"/>
                <w:szCs w:val="24"/>
              </w:rPr>
            </w:pPr>
            <w:r w:rsidRPr="00091F07">
              <w:rPr>
                <w:sz w:val="24"/>
                <w:szCs w:val="24"/>
              </w:rPr>
              <w:t>Impact of EAP on improving work-related problems</w:t>
            </w:r>
          </w:p>
        </w:tc>
        <w:tc>
          <w:tcPr>
            <w:tcW w:w="810" w:type="dxa"/>
            <w:tcBorders>
              <w:left w:val="nil"/>
              <w:bottom w:val="nil"/>
              <w:right w:val="nil"/>
            </w:tcBorders>
          </w:tcPr>
          <w:p w14:paraId="4E9DA5E3" w14:textId="7A585A03" w:rsidR="002B4DAA" w:rsidRPr="00091F07" w:rsidRDefault="002B4DAA" w:rsidP="00E91266">
            <w:pPr>
              <w:rPr>
                <w:sz w:val="24"/>
                <w:szCs w:val="24"/>
              </w:rPr>
            </w:pPr>
            <w:r w:rsidRPr="00091F07">
              <w:rPr>
                <w:sz w:val="24"/>
                <w:szCs w:val="24"/>
              </w:rPr>
              <w:t>4.55</w:t>
            </w:r>
          </w:p>
        </w:tc>
        <w:tc>
          <w:tcPr>
            <w:tcW w:w="738" w:type="dxa"/>
            <w:tcBorders>
              <w:left w:val="nil"/>
              <w:bottom w:val="nil"/>
              <w:right w:val="nil"/>
            </w:tcBorders>
          </w:tcPr>
          <w:p w14:paraId="10F1D035" w14:textId="2A821B07" w:rsidR="002B4DAA" w:rsidRPr="00091F07" w:rsidRDefault="002B4DAA" w:rsidP="00E91266">
            <w:pPr>
              <w:rPr>
                <w:sz w:val="24"/>
                <w:szCs w:val="24"/>
              </w:rPr>
            </w:pPr>
            <w:r w:rsidRPr="00091F07">
              <w:rPr>
                <w:sz w:val="24"/>
                <w:szCs w:val="24"/>
              </w:rPr>
              <w:t>.60</w:t>
            </w:r>
          </w:p>
        </w:tc>
      </w:tr>
      <w:tr w:rsidR="002B4DAA" w:rsidRPr="00091F07" w14:paraId="3B454B18" w14:textId="77777777" w:rsidTr="002B4DAA">
        <w:tc>
          <w:tcPr>
            <w:tcW w:w="5868" w:type="dxa"/>
            <w:tcBorders>
              <w:top w:val="nil"/>
              <w:left w:val="nil"/>
              <w:bottom w:val="nil"/>
              <w:right w:val="nil"/>
            </w:tcBorders>
          </w:tcPr>
          <w:p w14:paraId="063BDDCF" w14:textId="70D0187B" w:rsidR="002B4DAA" w:rsidRPr="00091F07" w:rsidRDefault="002B4DAA" w:rsidP="00E91266">
            <w:pPr>
              <w:rPr>
                <w:sz w:val="24"/>
                <w:szCs w:val="24"/>
              </w:rPr>
            </w:pPr>
            <w:r w:rsidRPr="00091F07">
              <w:rPr>
                <w:sz w:val="24"/>
                <w:szCs w:val="24"/>
              </w:rPr>
              <w:t>Impact of EAP on improving personal problems</w:t>
            </w:r>
          </w:p>
        </w:tc>
        <w:tc>
          <w:tcPr>
            <w:tcW w:w="810" w:type="dxa"/>
            <w:tcBorders>
              <w:top w:val="nil"/>
              <w:left w:val="nil"/>
              <w:bottom w:val="nil"/>
              <w:right w:val="nil"/>
            </w:tcBorders>
          </w:tcPr>
          <w:p w14:paraId="41B8FA8F" w14:textId="73A800B8" w:rsidR="002B4DAA" w:rsidRPr="00091F07" w:rsidRDefault="002B4DAA" w:rsidP="00E91266">
            <w:pPr>
              <w:rPr>
                <w:sz w:val="24"/>
                <w:szCs w:val="24"/>
              </w:rPr>
            </w:pPr>
            <w:r w:rsidRPr="00091F07">
              <w:rPr>
                <w:sz w:val="24"/>
                <w:szCs w:val="24"/>
              </w:rPr>
              <w:t>4.42</w:t>
            </w:r>
          </w:p>
        </w:tc>
        <w:tc>
          <w:tcPr>
            <w:tcW w:w="738" w:type="dxa"/>
            <w:tcBorders>
              <w:top w:val="nil"/>
              <w:left w:val="nil"/>
              <w:bottom w:val="nil"/>
              <w:right w:val="nil"/>
            </w:tcBorders>
          </w:tcPr>
          <w:p w14:paraId="707107CE" w14:textId="0F307ED2" w:rsidR="002B4DAA" w:rsidRPr="00091F07" w:rsidRDefault="002B4DAA" w:rsidP="00E91266">
            <w:pPr>
              <w:rPr>
                <w:sz w:val="24"/>
                <w:szCs w:val="24"/>
              </w:rPr>
            </w:pPr>
            <w:r w:rsidRPr="00091F07">
              <w:rPr>
                <w:sz w:val="24"/>
                <w:szCs w:val="24"/>
              </w:rPr>
              <w:t>.69</w:t>
            </w:r>
          </w:p>
        </w:tc>
      </w:tr>
      <w:tr w:rsidR="002B4DAA" w:rsidRPr="00091F07" w14:paraId="766E7377" w14:textId="77777777" w:rsidTr="00E60FD8">
        <w:tc>
          <w:tcPr>
            <w:tcW w:w="5868" w:type="dxa"/>
            <w:tcBorders>
              <w:top w:val="nil"/>
              <w:left w:val="nil"/>
              <w:bottom w:val="nil"/>
              <w:right w:val="nil"/>
            </w:tcBorders>
          </w:tcPr>
          <w:p w14:paraId="6C5EA8B7" w14:textId="25917ED9" w:rsidR="002B4DAA" w:rsidRPr="00091F07" w:rsidRDefault="002B4DAA" w:rsidP="00E91266">
            <w:pPr>
              <w:rPr>
                <w:sz w:val="24"/>
                <w:szCs w:val="24"/>
              </w:rPr>
            </w:pPr>
            <w:r w:rsidRPr="00091F07">
              <w:rPr>
                <w:sz w:val="24"/>
                <w:szCs w:val="24"/>
              </w:rPr>
              <w:t>Return on investment on employee work performance</w:t>
            </w:r>
          </w:p>
        </w:tc>
        <w:tc>
          <w:tcPr>
            <w:tcW w:w="810" w:type="dxa"/>
            <w:tcBorders>
              <w:top w:val="nil"/>
              <w:left w:val="nil"/>
              <w:bottom w:val="nil"/>
              <w:right w:val="nil"/>
            </w:tcBorders>
          </w:tcPr>
          <w:p w14:paraId="067B5BE3" w14:textId="2D2535F4" w:rsidR="002B4DAA" w:rsidRPr="00091F07" w:rsidRDefault="002B4DAA" w:rsidP="00E91266">
            <w:pPr>
              <w:rPr>
                <w:sz w:val="24"/>
                <w:szCs w:val="24"/>
              </w:rPr>
            </w:pPr>
            <w:r w:rsidRPr="00091F07">
              <w:rPr>
                <w:sz w:val="24"/>
                <w:szCs w:val="24"/>
              </w:rPr>
              <w:t>4.30</w:t>
            </w:r>
          </w:p>
        </w:tc>
        <w:tc>
          <w:tcPr>
            <w:tcW w:w="738" w:type="dxa"/>
            <w:tcBorders>
              <w:top w:val="nil"/>
              <w:left w:val="nil"/>
              <w:bottom w:val="nil"/>
              <w:right w:val="nil"/>
            </w:tcBorders>
          </w:tcPr>
          <w:p w14:paraId="4580BA0E" w14:textId="079395AE" w:rsidR="002B4DAA" w:rsidRPr="00091F07" w:rsidRDefault="002B4DAA" w:rsidP="00E91266">
            <w:pPr>
              <w:rPr>
                <w:sz w:val="24"/>
                <w:szCs w:val="24"/>
              </w:rPr>
            </w:pPr>
            <w:r w:rsidRPr="00091F07">
              <w:rPr>
                <w:sz w:val="24"/>
                <w:szCs w:val="24"/>
              </w:rPr>
              <w:t>.80</w:t>
            </w:r>
          </w:p>
        </w:tc>
      </w:tr>
      <w:tr w:rsidR="002B4DAA" w:rsidRPr="00091F07" w14:paraId="7A0C9419" w14:textId="77777777" w:rsidTr="00E60FD8">
        <w:tc>
          <w:tcPr>
            <w:tcW w:w="5868" w:type="dxa"/>
            <w:tcBorders>
              <w:top w:val="nil"/>
              <w:left w:val="nil"/>
              <w:bottom w:val="nil"/>
              <w:right w:val="nil"/>
            </w:tcBorders>
          </w:tcPr>
          <w:p w14:paraId="065087E8" w14:textId="42F74B24" w:rsidR="002B4DAA" w:rsidRPr="00091F07" w:rsidRDefault="002B4DAA" w:rsidP="00E91266">
            <w:pPr>
              <w:ind w:left="360" w:hanging="360"/>
              <w:rPr>
                <w:sz w:val="24"/>
                <w:szCs w:val="24"/>
              </w:rPr>
            </w:pPr>
            <w:r w:rsidRPr="00091F07">
              <w:rPr>
                <w:sz w:val="24"/>
                <w:szCs w:val="24"/>
              </w:rPr>
              <w:t>Impact of EAP on improving problems identified during management consultations</w:t>
            </w:r>
          </w:p>
        </w:tc>
        <w:tc>
          <w:tcPr>
            <w:tcW w:w="810" w:type="dxa"/>
            <w:tcBorders>
              <w:top w:val="nil"/>
              <w:left w:val="nil"/>
              <w:bottom w:val="nil"/>
              <w:right w:val="nil"/>
            </w:tcBorders>
          </w:tcPr>
          <w:p w14:paraId="5A7A8381" w14:textId="612C1576" w:rsidR="002B4DAA" w:rsidRPr="00091F07" w:rsidRDefault="002B4DAA" w:rsidP="00E91266">
            <w:pPr>
              <w:rPr>
                <w:sz w:val="24"/>
                <w:szCs w:val="24"/>
              </w:rPr>
            </w:pPr>
            <w:r w:rsidRPr="00091F07">
              <w:rPr>
                <w:sz w:val="24"/>
                <w:szCs w:val="24"/>
              </w:rPr>
              <w:t>4.21</w:t>
            </w:r>
          </w:p>
        </w:tc>
        <w:tc>
          <w:tcPr>
            <w:tcW w:w="738" w:type="dxa"/>
            <w:tcBorders>
              <w:top w:val="nil"/>
              <w:left w:val="nil"/>
              <w:bottom w:val="nil"/>
              <w:right w:val="nil"/>
            </w:tcBorders>
          </w:tcPr>
          <w:p w14:paraId="2913DCDB" w14:textId="73404953" w:rsidR="002B4DAA" w:rsidRPr="00091F07" w:rsidRDefault="002B4DAA" w:rsidP="00E91266">
            <w:pPr>
              <w:rPr>
                <w:sz w:val="24"/>
                <w:szCs w:val="24"/>
              </w:rPr>
            </w:pPr>
            <w:r w:rsidRPr="00091F07">
              <w:rPr>
                <w:sz w:val="24"/>
                <w:szCs w:val="24"/>
              </w:rPr>
              <w:t>.92</w:t>
            </w:r>
          </w:p>
        </w:tc>
      </w:tr>
      <w:tr w:rsidR="002B4DAA" w:rsidRPr="00091F07" w14:paraId="61A0EEBC" w14:textId="77777777" w:rsidTr="00E60FD8">
        <w:tc>
          <w:tcPr>
            <w:tcW w:w="5868" w:type="dxa"/>
            <w:tcBorders>
              <w:top w:val="nil"/>
              <w:left w:val="nil"/>
              <w:bottom w:val="nil"/>
              <w:right w:val="nil"/>
            </w:tcBorders>
          </w:tcPr>
          <w:p w14:paraId="4F9A7B6B" w14:textId="3F2C0D76" w:rsidR="002B4DAA" w:rsidRPr="00091F07" w:rsidRDefault="002B4DAA" w:rsidP="00E91266">
            <w:pPr>
              <w:rPr>
                <w:sz w:val="24"/>
                <w:szCs w:val="24"/>
              </w:rPr>
            </w:pPr>
            <w:r w:rsidRPr="00091F07">
              <w:rPr>
                <w:sz w:val="24"/>
                <w:szCs w:val="24"/>
              </w:rPr>
              <w:t>Presenting and assessing problems for EAP clients</w:t>
            </w:r>
          </w:p>
        </w:tc>
        <w:tc>
          <w:tcPr>
            <w:tcW w:w="810" w:type="dxa"/>
            <w:tcBorders>
              <w:top w:val="nil"/>
              <w:left w:val="nil"/>
              <w:bottom w:val="nil"/>
              <w:right w:val="nil"/>
            </w:tcBorders>
          </w:tcPr>
          <w:p w14:paraId="747D86C5" w14:textId="6E508475" w:rsidR="002B4DAA" w:rsidRPr="00091F07" w:rsidRDefault="002B4DAA" w:rsidP="00E91266">
            <w:pPr>
              <w:rPr>
                <w:sz w:val="24"/>
                <w:szCs w:val="24"/>
              </w:rPr>
            </w:pPr>
            <w:r w:rsidRPr="00091F07">
              <w:rPr>
                <w:sz w:val="24"/>
                <w:szCs w:val="24"/>
              </w:rPr>
              <w:t>4.05</w:t>
            </w:r>
          </w:p>
        </w:tc>
        <w:tc>
          <w:tcPr>
            <w:tcW w:w="738" w:type="dxa"/>
            <w:tcBorders>
              <w:top w:val="nil"/>
              <w:left w:val="nil"/>
              <w:bottom w:val="nil"/>
              <w:right w:val="nil"/>
            </w:tcBorders>
          </w:tcPr>
          <w:p w14:paraId="0EA817AD" w14:textId="21F6712B" w:rsidR="002B4DAA" w:rsidRPr="00091F07" w:rsidRDefault="002B4DAA" w:rsidP="00E91266">
            <w:pPr>
              <w:rPr>
                <w:sz w:val="24"/>
                <w:szCs w:val="24"/>
              </w:rPr>
            </w:pPr>
            <w:r w:rsidRPr="00091F07">
              <w:rPr>
                <w:sz w:val="24"/>
                <w:szCs w:val="24"/>
              </w:rPr>
              <w:t>1.08</w:t>
            </w:r>
          </w:p>
        </w:tc>
      </w:tr>
      <w:tr w:rsidR="002B4DAA" w:rsidRPr="00091F07" w14:paraId="5ECDDD1F" w14:textId="77777777" w:rsidTr="00E60FD8">
        <w:tc>
          <w:tcPr>
            <w:tcW w:w="5868" w:type="dxa"/>
            <w:tcBorders>
              <w:top w:val="nil"/>
              <w:left w:val="nil"/>
              <w:bottom w:val="nil"/>
              <w:right w:val="nil"/>
            </w:tcBorders>
          </w:tcPr>
          <w:p w14:paraId="7667B2D7" w14:textId="3B95B366" w:rsidR="002B4DAA" w:rsidRPr="00091F07" w:rsidRDefault="002B4DAA" w:rsidP="00E91266">
            <w:pPr>
              <w:rPr>
                <w:sz w:val="24"/>
                <w:szCs w:val="24"/>
              </w:rPr>
            </w:pPr>
            <w:r w:rsidRPr="00091F07">
              <w:rPr>
                <w:sz w:val="24"/>
                <w:szCs w:val="24"/>
              </w:rPr>
              <w:t>ROI related to health care costs</w:t>
            </w:r>
          </w:p>
        </w:tc>
        <w:tc>
          <w:tcPr>
            <w:tcW w:w="810" w:type="dxa"/>
            <w:tcBorders>
              <w:top w:val="nil"/>
              <w:left w:val="nil"/>
              <w:bottom w:val="nil"/>
              <w:right w:val="nil"/>
            </w:tcBorders>
          </w:tcPr>
          <w:p w14:paraId="0344EC5A" w14:textId="688F5D43" w:rsidR="002B4DAA" w:rsidRPr="00091F07" w:rsidRDefault="002B4DAA" w:rsidP="00E91266">
            <w:pPr>
              <w:rPr>
                <w:sz w:val="24"/>
                <w:szCs w:val="24"/>
              </w:rPr>
            </w:pPr>
            <w:r w:rsidRPr="00091F07">
              <w:rPr>
                <w:sz w:val="24"/>
                <w:szCs w:val="24"/>
              </w:rPr>
              <w:t>4.05</w:t>
            </w:r>
          </w:p>
        </w:tc>
        <w:tc>
          <w:tcPr>
            <w:tcW w:w="738" w:type="dxa"/>
            <w:tcBorders>
              <w:top w:val="nil"/>
              <w:left w:val="nil"/>
              <w:bottom w:val="nil"/>
              <w:right w:val="nil"/>
            </w:tcBorders>
          </w:tcPr>
          <w:p w14:paraId="062BF11F" w14:textId="5EF9C3BB" w:rsidR="002B4DAA" w:rsidRPr="00091F07" w:rsidRDefault="002B4DAA" w:rsidP="00E91266">
            <w:pPr>
              <w:rPr>
                <w:sz w:val="24"/>
                <w:szCs w:val="24"/>
              </w:rPr>
            </w:pPr>
            <w:r w:rsidRPr="00091F07">
              <w:rPr>
                <w:sz w:val="24"/>
                <w:szCs w:val="24"/>
              </w:rPr>
              <w:t>.94</w:t>
            </w:r>
          </w:p>
        </w:tc>
      </w:tr>
      <w:tr w:rsidR="002B4DAA" w:rsidRPr="00091F07" w14:paraId="79130B81" w14:textId="77777777" w:rsidTr="00E60FD8">
        <w:tc>
          <w:tcPr>
            <w:tcW w:w="5868" w:type="dxa"/>
            <w:tcBorders>
              <w:top w:val="nil"/>
              <w:left w:val="nil"/>
              <w:bottom w:val="nil"/>
              <w:right w:val="nil"/>
            </w:tcBorders>
          </w:tcPr>
          <w:p w14:paraId="295D5EF3" w14:textId="79102373" w:rsidR="002B4DAA" w:rsidRPr="00091F07" w:rsidRDefault="002B4DAA" w:rsidP="00E91266">
            <w:pPr>
              <w:rPr>
                <w:sz w:val="24"/>
                <w:szCs w:val="24"/>
              </w:rPr>
            </w:pPr>
            <w:r w:rsidRPr="00091F07">
              <w:rPr>
                <w:sz w:val="24"/>
                <w:szCs w:val="24"/>
              </w:rPr>
              <w:t>Average number of EAP face-to-face sessions</w:t>
            </w:r>
          </w:p>
        </w:tc>
        <w:tc>
          <w:tcPr>
            <w:tcW w:w="810" w:type="dxa"/>
            <w:tcBorders>
              <w:top w:val="nil"/>
              <w:left w:val="nil"/>
              <w:bottom w:val="nil"/>
              <w:right w:val="nil"/>
            </w:tcBorders>
          </w:tcPr>
          <w:p w14:paraId="7E104C97" w14:textId="00D4FD16" w:rsidR="002B4DAA" w:rsidRPr="00091F07" w:rsidRDefault="002B4DAA" w:rsidP="00E91266">
            <w:pPr>
              <w:rPr>
                <w:sz w:val="24"/>
                <w:szCs w:val="24"/>
              </w:rPr>
            </w:pPr>
            <w:r w:rsidRPr="00091F07">
              <w:rPr>
                <w:sz w:val="24"/>
                <w:szCs w:val="24"/>
              </w:rPr>
              <w:t>3.95</w:t>
            </w:r>
          </w:p>
        </w:tc>
        <w:tc>
          <w:tcPr>
            <w:tcW w:w="738" w:type="dxa"/>
            <w:tcBorders>
              <w:top w:val="nil"/>
              <w:left w:val="nil"/>
              <w:bottom w:val="nil"/>
              <w:right w:val="nil"/>
            </w:tcBorders>
          </w:tcPr>
          <w:p w14:paraId="52574586" w14:textId="05FDDA89" w:rsidR="002B4DAA" w:rsidRPr="00091F07" w:rsidRDefault="002B4DAA" w:rsidP="00E91266">
            <w:pPr>
              <w:rPr>
                <w:sz w:val="24"/>
                <w:szCs w:val="24"/>
              </w:rPr>
            </w:pPr>
            <w:r w:rsidRPr="00091F07">
              <w:rPr>
                <w:sz w:val="24"/>
                <w:szCs w:val="24"/>
              </w:rPr>
              <w:t>.89</w:t>
            </w:r>
          </w:p>
        </w:tc>
      </w:tr>
      <w:tr w:rsidR="002B4DAA" w:rsidRPr="00091F07" w14:paraId="0CEE8BC7" w14:textId="77777777" w:rsidTr="00E60FD8">
        <w:tc>
          <w:tcPr>
            <w:tcW w:w="5868" w:type="dxa"/>
            <w:tcBorders>
              <w:top w:val="nil"/>
              <w:left w:val="nil"/>
              <w:bottom w:val="nil"/>
              <w:right w:val="nil"/>
            </w:tcBorders>
          </w:tcPr>
          <w:p w14:paraId="6D4C0851" w14:textId="4CEBE103" w:rsidR="002B4DAA" w:rsidRPr="00091F07" w:rsidRDefault="002B4DAA" w:rsidP="00E91266">
            <w:pPr>
              <w:rPr>
                <w:sz w:val="24"/>
                <w:szCs w:val="24"/>
              </w:rPr>
            </w:pPr>
            <w:r w:rsidRPr="00091F07">
              <w:rPr>
                <w:sz w:val="24"/>
                <w:szCs w:val="24"/>
              </w:rPr>
              <w:t>EAP impact on attendance</w:t>
            </w:r>
          </w:p>
        </w:tc>
        <w:tc>
          <w:tcPr>
            <w:tcW w:w="810" w:type="dxa"/>
            <w:tcBorders>
              <w:top w:val="nil"/>
              <w:left w:val="nil"/>
              <w:bottom w:val="nil"/>
              <w:right w:val="nil"/>
            </w:tcBorders>
          </w:tcPr>
          <w:p w14:paraId="18E8003E" w14:textId="1023FB65" w:rsidR="002B4DAA" w:rsidRPr="00091F07" w:rsidRDefault="002B4DAA" w:rsidP="00E91266">
            <w:pPr>
              <w:rPr>
                <w:sz w:val="24"/>
                <w:szCs w:val="24"/>
              </w:rPr>
            </w:pPr>
            <w:r w:rsidRPr="00091F07">
              <w:rPr>
                <w:sz w:val="24"/>
                <w:szCs w:val="24"/>
              </w:rPr>
              <w:t>3.85</w:t>
            </w:r>
          </w:p>
        </w:tc>
        <w:tc>
          <w:tcPr>
            <w:tcW w:w="738" w:type="dxa"/>
            <w:tcBorders>
              <w:top w:val="nil"/>
              <w:left w:val="nil"/>
              <w:bottom w:val="nil"/>
              <w:right w:val="nil"/>
            </w:tcBorders>
          </w:tcPr>
          <w:p w14:paraId="175E04E5" w14:textId="4F701A39" w:rsidR="002B4DAA" w:rsidRPr="00091F07" w:rsidRDefault="002B4DAA" w:rsidP="00E91266">
            <w:pPr>
              <w:rPr>
                <w:sz w:val="24"/>
                <w:szCs w:val="24"/>
              </w:rPr>
            </w:pPr>
            <w:r w:rsidRPr="00091F07">
              <w:rPr>
                <w:sz w:val="24"/>
                <w:szCs w:val="24"/>
              </w:rPr>
              <w:t>.81</w:t>
            </w:r>
          </w:p>
        </w:tc>
      </w:tr>
      <w:tr w:rsidR="002B4DAA" w:rsidRPr="00091F07" w14:paraId="7DDA17D2" w14:textId="77777777" w:rsidTr="00E60FD8">
        <w:tc>
          <w:tcPr>
            <w:tcW w:w="5868" w:type="dxa"/>
            <w:tcBorders>
              <w:top w:val="nil"/>
              <w:left w:val="nil"/>
              <w:bottom w:val="nil"/>
              <w:right w:val="nil"/>
            </w:tcBorders>
          </w:tcPr>
          <w:p w14:paraId="2EA82666" w14:textId="1AAACFF4" w:rsidR="002B4DAA" w:rsidRPr="00091F07" w:rsidRDefault="002B4DAA" w:rsidP="00E91266">
            <w:pPr>
              <w:rPr>
                <w:sz w:val="24"/>
                <w:szCs w:val="24"/>
              </w:rPr>
            </w:pPr>
            <w:r w:rsidRPr="00091F07">
              <w:rPr>
                <w:sz w:val="24"/>
                <w:szCs w:val="24"/>
              </w:rPr>
              <w:t>EAP impact on retention</w:t>
            </w:r>
          </w:p>
        </w:tc>
        <w:tc>
          <w:tcPr>
            <w:tcW w:w="810" w:type="dxa"/>
            <w:tcBorders>
              <w:top w:val="nil"/>
              <w:left w:val="nil"/>
              <w:bottom w:val="nil"/>
              <w:right w:val="nil"/>
            </w:tcBorders>
          </w:tcPr>
          <w:p w14:paraId="03D5E476" w14:textId="25F895EA" w:rsidR="002B4DAA" w:rsidRPr="00091F07" w:rsidRDefault="002B4DAA" w:rsidP="00E91266">
            <w:pPr>
              <w:rPr>
                <w:sz w:val="24"/>
                <w:szCs w:val="24"/>
              </w:rPr>
            </w:pPr>
            <w:r w:rsidRPr="00091F07">
              <w:rPr>
                <w:sz w:val="24"/>
                <w:szCs w:val="24"/>
              </w:rPr>
              <w:t>3.78</w:t>
            </w:r>
          </w:p>
        </w:tc>
        <w:tc>
          <w:tcPr>
            <w:tcW w:w="738" w:type="dxa"/>
            <w:tcBorders>
              <w:top w:val="nil"/>
              <w:left w:val="nil"/>
              <w:bottom w:val="nil"/>
              <w:right w:val="nil"/>
            </w:tcBorders>
          </w:tcPr>
          <w:p w14:paraId="3FAA2855" w14:textId="4C9BF66B" w:rsidR="002B4DAA" w:rsidRPr="00091F07" w:rsidRDefault="002B4DAA" w:rsidP="00E91266">
            <w:pPr>
              <w:rPr>
                <w:sz w:val="24"/>
                <w:szCs w:val="24"/>
              </w:rPr>
            </w:pPr>
            <w:r w:rsidRPr="00091F07">
              <w:rPr>
                <w:sz w:val="24"/>
                <w:szCs w:val="24"/>
              </w:rPr>
              <w:t>1.16</w:t>
            </w:r>
          </w:p>
        </w:tc>
      </w:tr>
      <w:tr w:rsidR="002B4DAA" w:rsidRPr="00091F07" w14:paraId="0AA85718" w14:textId="77777777" w:rsidTr="00E60FD8">
        <w:tc>
          <w:tcPr>
            <w:tcW w:w="5868" w:type="dxa"/>
            <w:tcBorders>
              <w:top w:val="nil"/>
              <w:left w:val="nil"/>
              <w:bottom w:val="nil"/>
              <w:right w:val="nil"/>
            </w:tcBorders>
          </w:tcPr>
          <w:p w14:paraId="4C6DAE53" w14:textId="443419A2" w:rsidR="002B4DAA" w:rsidRPr="00091F07" w:rsidRDefault="002B4DAA" w:rsidP="00E91266">
            <w:pPr>
              <w:rPr>
                <w:sz w:val="24"/>
                <w:szCs w:val="24"/>
              </w:rPr>
            </w:pPr>
            <w:r w:rsidRPr="00091F07">
              <w:rPr>
                <w:sz w:val="24"/>
                <w:szCs w:val="24"/>
              </w:rPr>
              <w:t>Case disposition  at closing</w:t>
            </w:r>
          </w:p>
        </w:tc>
        <w:tc>
          <w:tcPr>
            <w:tcW w:w="810" w:type="dxa"/>
            <w:tcBorders>
              <w:top w:val="nil"/>
              <w:left w:val="nil"/>
              <w:bottom w:val="nil"/>
              <w:right w:val="nil"/>
            </w:tcBorders>
          </w:tcPr>
          <w:p w14:paraId="26C589BC" w14:textId="1DC83D69" w:rsidR="002B4DAA" w:rsidRPr="00091F07" w:rsidRDefault="002B4DAA" w:rsidP="00E91266">
            <w:pPr>
              <w:rPr>
                <w:sz w:val="24"/>
                <w:szCs w:val="24"/>
              </w:rPr>
            </w:pPr>
            <w:r w:rsidRPr="00091F07">
              <w:rPr>
                <w:sz w:val="24"/>
                <w:szCs w:val="24"/>
              </w:rPr>
              <w:t>3.75</w:t>
            </w:r>
          </w:p>
        </w:tc>
        <w:tc>
          <w:tcPr>
            <w:tcW w:w="738" w:type="dxa"/>
            <w:tcBorders>
              <w:top w:val="nil"/>
              <w:left w:val="nil"/>
              <w:bottom w:val="nil"/>
              <w:right w:val="nil"/>
            </w:tcBorders>
          </w:tcPr>
          <w:p w14:paraId="0341B423" w14:textId="25E8ABA7" w:rsidR="002B4DAA" w:rsidRPr="00091F07" w:rsidRDefault="002B4DAA" w:rsidP="00E91266">
            <w:pPr>
              <w:rPr>
                <w:sz w:val="24"/>
                <w:szCs w:val="24"/>
              </w:rPr>
            </w:pPr>
            <w:r w:rsidRPr="00091F07">
              <w:rPr>
                <w:sz w:val="24"/>
                <w:szCs w:val="24"/>
              </w:rPr>
              <w:t>.97</w:t>
            </w:r>
          </w:p>
        </w:tc>
      </w:tr>
      <w:tr w:rsidR="002B4DAA" w:rsidRPr="00091F07" w14:paraId="29AD9CA8" w14:textId="77777777" w:rsidTr="00E60FD8">
        <w:tc>
          <w:tcPr>
            <w:tcW w:w="5868" w:type="dxa"/>
            <w:tcBorders>
              <w:top w:val="nil"/>
              <w:left w:val="nil"/>
              <w:bottom w:val="nil"/>
              <w:right w:val="nil"/>
            </w:tcBorders>
          </w:tcPr>
          <w:p w14:paraId="05419761" w14:textId="6A0DFC95" w:rsidR="002B4DAA" w:rsidRPr="00091F07" w:rsidRDefault="002B4DAA" w:rsidP="00E91266">
            <w:pPr>
              <w:rPr>
                <w:sz w:val="24"/>
                <w:szCs w:val="24"/>
              </w:rPr>
            </w:pPr>
            <w:r w:rsidRPr="00091F07">
              <w:rPr>
                <w:sz w:val="24"/>
                <w:szCs w:val="24"/>
              </w:rPr>
              <w:t>Average scores or ratings from client satisfaction surveys</w:t>
            </w:r>
          </w:p>
        </w:tc>
        <w:tc>
          <w:tcPr>
            <w:tcW w:w="810" w:type="dxa"/>
            <w:tcBorders>
              <w:top w:val="nil"/>
              <w:left w:val="nil"/>
              <w:bottom w:val="nil"/>
              <w:right w:val="nil"/>
            </w:tcBorders>
          </w:tcPr>
          <w:p w14:paraId="40591BC3" w14:textId="359FD4F1" w:rsidR="002B4DAA" w:rsidRPr="00091F07" w:rsidRDefault="002B4DAA" w:rsidP="00E91266">
            <w:pPr>
              <w:rPr>
                <w:sz w:val="24"/>
                <w:szCs w:val="24"/>
              </w:rPr>
            </w:pPr>
            <w:r w:rsidRPr="00091F07">
              <w:rPr>
                <w:sz w:val="24"/>
                <w:szCs w:val="24"/>
              </w:rPr>
              <w:t>3.60</w:t>
            </w:r>
          </w:p>
        </w:tc>
        <w:tc>
          <w:tcPr>
            <w:tcW w:w="738" w:type="dxa"/>
            <w:tcBorders>
              <w:top w:val="nil"/>
              <w:left w:val="nil"/>
              <w:bottom w:val="nil"/>
              <w:right w:val="nil"/>
            </w:tcBorders>
          </w:tcPr>
          <w:p w14:paraId="358AD22B" w14:textId="4FB90235" w:rsidR="002B4DAA" w:rsidRPr="00091F07" w:rsidRDefault="002B4DAA" w:rsidP="00E91266">
            <w:pPr>
              <w:rPr>
                <w:sz w:val="24"/>
                <w:szCs w:val="24"/>
              </w:rPr>
            </w:pPr>
            <w:r w:rsidRPr="00091F07">
              <w:rPr>
                <w:sz w:val="24"/>
                <w:szCs w:val="24"/>
              </w:rPr>
              <w:t>1.23</w:t>
            </w:r>
          </w:p>
        </w:tc>
      </w:tr>
      <w:tr w:rsidR="002B4DAA" w:rsidRPr="00091F07" w14:paraId="1D2DB2B5" w14:textId="77777777" w:rsidTr="00E60FD8">
        <w:tc>
          <w:tcPr>
            <w:tcW w:w="5868" w:type="dxa"/>
            <w:tcBorders>
              <w:top w:val="nil"/>
              <w:left w:val="nil"/>
              <w:bottom w:val="nil"/>
              <w:right w:val="nil"/>
            </w:tcBorders>
          </w:tcPr>
          <w:p w14:paraId="743E9174" w14:textId="05196874" w:rsidR="002B4DAA" w:rsidRPr="00091F07" w:rsidRDefault="002B4DAA" w:rsidP="00E91266">
            <w:pPr>
              <w:ind w:left="360" w:hanging="360"/>
              <w:rPr>
                <w:sz w:val="24"/>
                <w:szCs w:val="24"/>
              </w:rPr>
            </w:pPr>
            <w:r w:rsidRPr="00091F07">
              <w:rPr>
                <w:sz w:val="24"/>
                <w:szCs w:val="24"/>
              </w:rPr>
              <w:t>Number or percentage or EAP clients who go on STD or LTD</w:t>
            </w:r>
          </w:p>
        </w:tc>
        <w:tc>
          <w:tcPr>
            <w:tcW w:w="810" w:type="dxa"/>
            <w:tcBorders>
              <w:top w:val="nil"/>
              <w:left w:val="nil"/>
              <w:bottom w:val="nil"/>
              <w:right w:val="nil"/>
            </w:tcBorders>
          </w:tcPr>
          <w:p w14:paraId="1F5F1244" w14:textId="364E6671" w:rsidR="002B4DAA" w:rsidRPr="00091F07" w:rsidRDefault="002B4DAA" w:rsidP="00E91266">
            <w:pPr>
              <w:rPr>
                <w:sz w:val="24"/>
                <w:szCs w:val="24"/>
              </w:rPr>
            </w:pPr>
            <w:r w:rsidRPr="00091F07">
              <w:rPr>
                <w:sz w:val="24"/>
                <w:szCs w:val="24"/>
              </w:rPr>
              <w:t>3.30</w:t>
            </w:r>
          </w:p>
        </w:tc>
        <w:tc>
          <w:tcPr>
            <w:tcW w:w="738" w:type="dxa"/>
            <w:tcBorders>
              <w:top w:val="nil"/>
              <w:left w:val="nil"/>
              <w:bottom w:val="nil"/>
              <w:right w:val="nil"/>
            </w:tcBorders>
          </w:tcPr>
          <w:p w14:paraId="1D4C8F99" w14:textId="78BCC700" w:rsidR="002B4DAA" w:rsidRPr="00091F07" w:rsidRDefault="002B4DAA" w:rsidP="00E91266">
            <w:pPr>
              <w:rPr>
                <w:sz w:val="24"/>
                <w:szCs w:val="24"/>
              </w:rPr>
            </w:pPr>
            <w:r w:rsidRPr="00091F07">
              <w:rPr>
                <w:sz w:val="24"/>
                <w:szCs w:val="24"/>
              </w:rPr>
              <w:t>1.34</w:t>
            </w:r>
          </w:p>
        </w:tc>
      </w:tr>
      <w:tr w:rsidR="002B4DAA" w:rsidRPr="00091F07" w14:paraId="29E93930" w14:textId="77777777" w:rsidTr="00E60FD8">
        <w:tc>
          <w:tcPr>
            <w:tcW w:w="5868" w:type="dxa"/>
            <w:tcBorders>
              <w:top w:val="nil"/>
              <w:left w:val="nil"/>
              <w:bottom w:val="nil"/>
              <w:right w:val="nil"/>
            </w:tcBorders>
          </w:tcPr>
          <w:p w14:paraId="51744DDD" w14:textId="2256A50E" w:rsidR="002B4DAA" w:rsidRPr="00091F07" w:rsidRDefault="002B4DAA" w:rsidP="00E91266">
            <w:pPr>
              <w:rPr>
                <w:sz w:val="24"/>
                <w:szCs w:val="24"/>
              </w:rPr>
            </w:pPr>
            <w:r w:rsidRPr="00091F07">
              <w:rPr>
                <w:sz w:val="24"/>
                <w:szCs w:val="24"/>
              </w:rPr>
              <w:t>Average scores or ratings for organizational  services</w:t>
            </w:r>
          </w:p>
        </w:tc>
        <w:tc>
          <w:tcPr>
            <w:tcW w:w="810" w:type="dxa"/>
            <w:tcBorders>
              <w:top w:val="nil"/>
              <w:left w:val="nil"/>
              <w:bottom w:val="nil"/>
              <w:right w:val="nil"/>
            </w:tcBorders>
          </w:tcPr>
          <w:p w14:paraId="75DBEF9F" w14:textId="7106D589" w:rsidR="002B4DAA" w:rsidRPr="00091F07" w:rsidRDefault="002B4DAA" w:rsidP="00E91266">
            <w:pPr>
              <w:rPr>
                <w:sz w:val="24"/>
                <w:szCs w:val="24"/>
              </w:rPr>
            </w:pPr>
            <w:r w:rsidRPr="00091F07">
              <w:rPr>
                <w:sz w:val="24"/>
                <w:szCs w:val="24"/>
              </w:rPr>
              <w:t>3.30</w:t>
            </w:r>
          </w:p>
        </w:tc>
        <w:tc>
          <w:tcPr>
            <w:tcW w:w="738" w:type="dxa"/>
            <w:tcBorders>
              <w:top w:val="nil"/>
              <w:left w:val="nil"/>
              <w:bottom w:val="nil"/>
              <w:right w:val="nil"/>
            </w:tcBorders>
          </w:tcPr>
          <w:p w14:paraId="1184ACE3" w14:textId="2E3AE59A" w:rsidR="002B4DAA" w:rsidRPr="00091F07" w:rsidRDefault="002B4DAA" w:rsidP="00E91266">
            <w:pPr>
              <w:rPr>
                <w:sz w:val="24"/>
                <w:szCs w:val="24"/>
              </w:rPr>
            </w:pPr>
            <w:r w:rsidRPr="00091F07">
              <w:rPr>
                <w:sz w:val="24"/>
                <w:szCs w:val="24"/>
              </w:rPr>
              <w:t>1.69</w:t>
            </w:r>
          </w:p>
        </w:tc>
      </w:tr>
      <w:tr w:rsidR="002B4DAA" w:rsidRPr="00091F07" w14:paraId="19D4CA37" w14:textId="77777777" w:rsidTr="00E60FD8">
        <w:tc>
          <w:tcPr>
            <w:tcW w:w="5868" w:type="dxa"/>
            <w:tcBorders>
              <w:top w:val="nil"/>
              <w:left w:val="nil"/>
              <w:bottom w:val="single" w:sz="4" w:space="0" w:color="auto"/>
              <w:right w:val="nil"/>
            </w:tcBorders>
          </w:tcPr>
          <w:p w14:paraId="5E46007C" w14:textId="24870FF3" w:rsidR="002B4DAA" w:rsidRPr="00091F07" w:rsidRDefault="002B4DAA" w:rsidP="00E91266">
            <w:pPr>
              <w:rPr>
                <w:sz w:val="24"/>
                <w:szCs w:val="24"/>
              </w:rPr>
            </w:pPr>
            <w:r w:rsidRPr="00091F07">
              <w:rPr>
                <w:sz w:val="24"/>
                <w:szCs w:val="24"/>
              </w:rPr>
              <w:t>Demographics for EAP clients</w:t>
            </w:r>
          </w:p>
        </w:tc>
        <w:tc>
          <w:tcPr>
            <w:tcW w:w="810" w:type="dxa"/>
            <w:tcBorders>
              <w:top w:val="nil"/>
              <w:left w:val="nil"/>
              <w:bottom w:val="single" w:sz="4" w:space="0" w:color="auto"/>
              <w:right w:val="nil"/>
            </w:tcBorders>
          </w:tcPr>
          <w:p w14:paraId="3E8D6ED0" w14:textId="6C7BB04C" w:rsidR="002B4DAA" w:rsidRPr="00091F07" w:rsidRDefault="002B4DAA" w:rsidP="00E91266">
            <w:pPr>
              <w:rPr>
                <w:sz w:val="24"/>
                <w:szCs w:val="24"/>
              </w:rPr>
            </w:pPr>
            <w:r w:rsidRPr="00091F07">
              <w:rPr>
                <w:sz w:val="24"/>
                <w:szCs w:val="24"/>
              </w:rPr>
              <w:t>3.15</w:t>
            </w:r>
          </w:p>
        </w:tc>
        <w:tc>
          <w:tcPr>
            <w:tcW w:w="738" w:type="dxa"/>
            <w:tcBorders>
              <w:top w:val="nil"/>
              <w:left w:val="nil"/>
              <w:bottom w:val="single" w:sz="4" w:space="0" w:color="auto"/>
              <w:right w:val="nil"/>
            </w:tcBorders>
          </w:tcPr>
          <w:p w14:paraId="52E0EC44" w14:textId="60273756" w:rsidR="002B4DAA" w:rsidRPr="00091F07" w:rsidRDefault="002B4DAA" w:rsidP="00E91266">
            <w:pPr>
              <w:rPr>
                <w:sz w:val="24"/>
                <w:szCs w:val="24"/>
              </w:rPr>
            </w:pPr>
            <w:r w:rsidRPr="00091F07">
              <w:rPr>
                <w:sz w:val="24"/>
                <w:szCs w:val="24"/>
              </w:rPr>
              <w:t>1.22</w:t>
            </w:r>
          </w:p>
        </w:tc>
      </w:tr>
      <w:tr w:rsidR="00E60FD8" w:rsidRPr="00091F07" w14:paraId="0829750B" w14:textId="77777777" w:rsidTr="00B574A0">
        <w:tc>
          <w:tcPr>
            <w:tcW w:w="7416" w:type="dxa"/>
            <w:gridSpan w:val="3"/>
            <w:tcBorders>
              <w:left w:val="nil"/>
              <w:bottom w:val="nil"/>
              <w:right w:val="nil"/>
            </w:tcBorders>
          </w:tcPr>
          <w:p w14:paraId="0C1B2364" w14:textId="6C485063" w:rsidR="00E60FD8" w:rsidRPr="00091F07" w:rsidRDefault="00E60FD8" w:rsidP="00E91266">
            <w:pPr>
              <w:rPr>
                <w:sz w:val="24"/>
                <w:szCs w:val="24"/>
              </w:rPr>
            </w:pPr>
            <w:r w:rsidRPr="00091F07">
              <w:rPr>
                <w:sz w:val="24"/>
                <w:szCs w:val="24"/>
              </w:rPr>
              <w:t>Note. STD=short-term disability; LTD=long-term disability.</w:t>
            </w:r>
          </w:p>
        </w:tc>
      </w:tr>
    </w:tbl>
    <w:p w14:paraId="13DD0524" w14:textId="77777777" w:rsidR="00E91266" w:rsidRDefault="00E91266" w:rsidP="00E91266">
      <w:pPr>
        <w:ind w:firstLine="720"/>
        <w:rPr>
          <w:sz w:val="24"/>
          <w:szCs w:val="24"/>
        </w:rPr>
      </w:pPr>
    </w:p>
    <w:p w14:paraId="14792F0B" w14:textId="138C4310" w:rsidR="007A5451" w:rsidRPr="00091F07" w:rsidRDefault="000B4A0D" w:rsidP="00091F07">
      <w:pPr>
        <w:spacing w:line="480" w:lineRule="auto"/>
        <w:ind w:firstLine="720"/>
        <w:rPr>
          <w:sz w:val="24"/>
          <w:szCs w:val="24"/>
        </w:rPr>
      </w:pPr>
      <w:r w:rsidRPr="00091F07">
        <w:rPr>
          <w:sz w:val="24"/>
          <w:szCs w:val="24"/>
        </w:rPr>
        <w:t xml:space="preserve">A significant relationship was found in the positive direction between number of work organizations served by the EAP and importance </w:t>
      </w:r>
      <w:r w:rsidRPr="00091F07">
        <w:rPr>
          <w:sz w:val="24"/>
          <w:szCs w:val="24"/>
        </w:rPr>
        <w:lastRenderedPageBreak/>
        <w:t>of reporting the impact of EAP services related to problems identified during management consultations (</w:t>
      </w:r>
      <w:r w:rsidRPr="00091F07">
        <w:rPr>
          <w:i/>
          <w:sz w:val="24"/>
          <w:szCs w:val="24"/>
        </w:rPr>
        <w:t>r</w:t>
      </w:r>
      <w:r w:rsidR="005F290B" w:rsidRPr="00091F07">
        <w:rPr>
          <w:sz w:val="24"/>
          <w:szCs w:val="24"/>
        </w:rPr>
        <w:t>=</w:t>
      </w:r>
      <w:r w:rsidRPr="00091F07">
        <w:rPr>
          <w:sz w:val="24"/>
          <w:szCs w:val="24"/>
        </w:rPr>
        <w:t xml:space="preserve">.498, </w:t>
      </w:r>
      <w:r w:rsidRPr="00091F07">
        <w:rPr>
          <w:i/>
          <w:sz w:val="24"/>
          <w:szCs w:val="24"/>
        </w:rPr>
        <w:t>p</w:t>
      </w:r>
      <w:r w:rsidR="005F290B" w:rsidRPr="00091F07">
        <w:rPr>
          <w:sz w:val="24"/>
          <w:szCs w:val="24"/>
        </w:rPr>
        <w:t>=</w:t>
      </w:r>
      <w:r w:rsidRPr="00091F07">
        <w:rPr>
          <w:sz w:val="24"/>
          <w:szCs w:val="24"/>
        </w:rPr>
        <w:t>.042).</w:t>
      </w:r>
    </w:p>
    <w:p w14:paraId="14792F0D" w14:textId="3675B269" w:rsidR="007A5451" w:rsidRPr="00091F07" w:rsidRDefault="000B4A0D" w:rsidP="00091F07">
      <w:pPr>
        <w:spacing w:line="480" w:lineRule="auto"/>
        <w:ind w:firstLine="720"/>
        <w:rPr>
          <w:sz w:val="24"/>
          <w:szCs w:val="24"/>
        </w:rPr>
      </w:pPr>
      <w:r w:rsidRPr="00091F07">
        <w:rPr>
          <w:sz w:val="24"/>
          <w:szCs w:val="24"/>
        </w:rPr>
        <w:t>For their customers, respondents reported return on investment for EAP</w:t>
      </w:r>
      <w:r w:rsidR="005F290B" w:rsidRPr="00091F07">
        <w:rPr>
          <w:sz w:val="24"/>
          <w:szCs w:val="24"/>
        </w:rPr>
        <w:t xml:space="preserve"> </w:t>
      </w:r>
      <w:r w:rsidRPr="00091F07">
        <w:rPr>
          <w:sz w:val="24"/>
          <w:szCs w:val="24"/>
        </w:rPr>
        <w:t>services related to worker productivity and performance (</w:t>
      </w:r>
      <w:r w:rsidRPr="00091F07">
        <w:rPr>
          <w:i/>
          <w:sz w:val="24"/>
          <w:szCs w:val="24"/>
        </w:rPr>
        <w:t>M</w:t>
      </w:r>
      <w:r w:rsidR="005F290B" w:rsidRPr="00091F07">
        <w:rPr>
          <w:sz w:val="24"/>
          <w:szCs w:val="24"/>
        </w:rPr>
        <w:t>=</w:t>
      </w:r>
      <w:r w:rsidRPr="00091F07">
        <w:rPr>
          <w:sz w:val="24"/>
          <w:szCs w:val="24"/>
        </w:rPr>
        <w:t xml:space="preserve">4.45, </w:t>
      </w:r>
      <w:r w:rsidRPr="00091F07">
        <w:rPr>
          <w:i/>
          <w:sz w:val="24"/>
          <w:szCs w:val="24"/>
        </w:rPr>
        <w:t>SD</w:t>
      </w:r>
      <w:r w:rsidR="005F290B" w:rsidRPr="00091F07">
        <w:rPr>
          <w:sz w:val="24"/>
          <w:szCs w:val="24"/>
        </w:rPr>
        <w:t>=</w:t>
      </w:r>
      <w:r w:rsidRPr="00091F07">
        <w:rPr>
          <w:sz w:val="24"/>
          <w:szCs w:val="24"/>
        </w:rPr>
        <w:t>.76) as most important followed by presenting and assessed problems for EAP clients (</w:t>
      </w:r>
      <w:r w:rsidRPr="00091F07">
        <w:rPr>
          <w:i/>
          <w:sz w:val="24"/>
          <w:szCs w:val="24"/>
        </w:rPr>
        <w:t>M</w:t>
      </w:r>
      <w:r w:rsidR="005F290B" w:rsidRPr="00091F07">
        <w:rPr>
          <w:sz w:val="24"/>
          <w:szCs w:val="24"/>
        </w:rPr>
        <w:t>=</w:t>
      </w:r>
      <w:r w:rsidRPr="00091F07">
        <w:rPr>
          <w:sz w:val="24"/>
          <w:szCs w:val="24"/>
        </w:rPr>
        <w:t xml:space="preserve">4.37, </w:t>
      </w:r>
      <w:r w:rsidRPr="00091F07">
        <w:rPr>
          <w:i/>
          <w:sz w:val="24"/>
          <w:szCs w:val="24"/>
        </w:rPr>
        <w:t>SD</w:t>
      </w:r>
      <w:r w:rsidR="005F290B" w:rsidRPr="00091F07">
        <w:rPr>
          <w:sz w:val="24"/>
          <w:szCs w:val="24"/>
        </w:rPr>
        <w:t xml:space="preserve">=.89).  </w:t>
      </w:r>
      <w:r w:rsidRPr="00091F07">
        <w:rPr>
          <w:sz w:val="24"/>
          <w:szCs w:val="24"/>
        </w:rPr>
        <w:t>Third was return on investment for EAP services related to health care costs (</w:t>
      </w:r>
      <w:r w:rsidRPr="00091F07">
        <w:rPr>
          <w:i/>
          <w:sz w:val="24"/>
          <w:szCs w:val="24"/>
        </w:rPr>
        <w:t>M</w:t>
      </w:r>
      <w:r w:rsidR="005F290B" w:rsidRPr="00091F07">
        <w:rPr>
          <w:sz w:val="24"/>
          <w:szCs w:val="24"/>
        </w:rPr>
        <w:t>=</w:t>
      </w:r>
      <w:r w:rsidRPr="00091F07">
        <w:rPr>
          <w:sz w:val="24"/>
          <w:szCs w:val="24"/>
        </w:rPr>
        <w:t xml:space="preserve">4.35, </w:t>
      </w:r>
      <w:r w:rsidRPr="00091F07">
        <w:rPr>
          <w:i/>
          <w:sz w:val="24"/>
          <w:szCs w:val="24"/>
        </w:rPr>
        <w:t>SD</w:t>
      </w:r>
      <w:r w:rsidR="005F290B" w:rsidRPr="00091F07">
        <w:rPr>
          <w:sz w:val="24"/>
          <w:szCs w:val="24"/>
        </w:rPr>
        <w:t>=</w:t>
      </w:r>
      <w:r w:rsidRPr="00091F07">
        <w:rPr>
          <w:sz w:val="24"/>
          <w:szCs w:val="24"/>
        </w:rPr>
        <w:t>.93) followed by impact of EAP services related to work problems (</w:t>
      </w:r>
      <w:r w:rsidRPr="00091F07">
        <w:rPr>
          <w:i/>
          <w:sz w:val="24"/>
          <w:szCs w:val="24"/>
        </w:rPr>
        <w:t>M</w:t>
      </w:r>
      <w:r w:rsidR="005F290B" w:rsidRPr="00091F07">
        <w:rPr>
          <w:sz w:val="24"/>
          <w:szCs w:val="24"/>
        </w:rPr>
        <w:t>=</w:t>
      </w:r>
      <w:r w:rsidRPr="00091F07">
        <w:rPr>
          <w:sz w:val="24"/>
          <w:szCs w:val="24"/>
        </w:rPr>
        <w:t xml:space="preserve">4.09, </w:t>
      </w:r>
      <w:r w:rsidRPr="00091F07">
        <w:rPr>
          <w:i/>
          <w:sz w:val="24"/>
          <w:szCs w:val="24"/>
        </w:rPr>
        <w:t>SD</w:t>
      </w:r>
      <w:r w:rsidR="005F290B" w:rsidRPr="00091F07">
        <w:rPr>
          <w:sz w:val="24"/>
          <w:szCs w:val="24"/>
        </w:rPr>
        <w:t>=</w:t>
      </w:r>
      <w:r w:rsidRPr="00091F07">
        <w:rPr>
          <w:sz w:val="24"/>
          <w:szCs w:val="24"/>
        </w:rPr>
        <w:t>1.68</w:t>
      </w:r>
      <w:r w:rsidR="005F290B" w:rsidRPr="00091F07">
        <w:rPr>
          <w:sz w:val="24"/>
          <w:szCs w:val="24"/>
        </w:rPr>
        <w:t xml:space="preserve">), EAP effectiveness regarding </w:t>
      </w:r>
      <w:r w:rsidRPr="00091F07">
        <w:rPr>
          <w:sz w:val="24"/>
          <w:szCs w:val="24"/>
        </w:rPr>
        <w:t>work attendance (</w:t>
      </w:r>
      <w:r w:rsidRPr="00091F07">
        <w:rPr>
          <w:i/>
          <w:sz w:val="24"/>
          <w:szCs w:val="24"/>
        </w:rPr>
        <w:t>M</w:t>
      </w:r>
      <w:r w:rsidR="005F290B" w:rsidRPr="00091F07">
        <w:rPr>
          <w:sz w:val="24"/>
          <w:szCs w:val="24"/>
        </w:rPr>
        <w:t>=</w:t>
      </w:r>
      <w:r w:rsidRPr="00091F07">
        <w:rPr>
          <w:sz w:val="24"/>
          <w:szCs w:val="24"/>
        </w:rPr>
        <w:t xml:space="preserve">4.00, </w:t>
      </w:r>
      <w:r w:rsidRPr="00091F07">
        <w:rPr>
          <w:i/>
          <w:sz w:val="24"/>
          <w:szCs w:val="24"/>
        </w:rPr>
        <w:t>SD</w:t>
      </w:r>
      <w:r w:rsidR="005F290B" w:rsidRPr="00091F07">
        <w:rPr>
          <w:sz w:val="24"/>
          <w:szCs w:val="24"/>
        </w:rPr>
        <w:t>=</w:t>
      </w:r>
      <w:r w:rsidRPr="00091F07">
        <w:rPr>
          <w:sz w:val="24"/>
          <w:szCs w:val="24"/>
        </w:rPr>
        <w:t>.79), and impact of EAP services related to problems identified during management consultations (</w:t>
      </w:r>
      <w:r w:rsidRPr="00091F07">
        <w:rPr>
          <w:i/>
          <w:sz w:val="24"/>
          <w:szCs w:val="24"/>
        </w:rPr>
        <w:t>M</w:t>
      </w:r>
      <w:r w:rsidR="005F290B" w:rsidRPr="00091F07">
        <w:rPr>
          <w:sz w:val="24"/>
          <w:szCs w:val="24"/>
        </w:rPr>
        <w:t>=</w:t>
      </w:r>
      <w:r w:rsidRPr="00091F07">
        <w:rPr>
          <w:sz w:val="24"/>
          <w:szCs w:val="24"/>
        </w:rPr>
        <w:t xml:space="preserve">3.95, </w:t>
      </w:r>
      <w:r w:rsidRPr="00091F07">
        <w:rPr>
          <w:i/>
          <w:sz w:val="24"/>
          <w:szCs w:val="24"/>
        </w:rPr>
        <w:t>SD</w:t>
      </w:r>
      <w:r w:rsidR="005F290B" w:rsidRPr="00091F07">
        <w:rPr>
          <w:sz w:val="24"/>
          <w:szCs w:val="24"/>
        </w:rPr>
        <w:t>=</w:t>
      </w:r>
      <w:r w:rsidRPr="00091F07">
        <w:rPr>
          <w:sz w:val="24"/>
          <w:szCs w:val="24"/>
        </w:rPr>
        <w:t xml:space="preserve">1.70). </w:t>
      </w:r>
      <w:r w:rsidR="005F290B" w:rsidRPr="00091F07">
        <w:rPr>
          <w:sz w:val="24"/>
          <w:szCs w:val="24"/>
        </w:rPr>
        <w:t xml:space="preserve"> </w:t>
      </w:r>
      <w:r w:rsidRPr="00091F07">
        <w:rPr>
          <w:sz w:val="24"/>
          <w:szCs w:val="24"/>
        </w:rPr>
        <w:t>The remaining response categories are listed in Table 3.</w:t>
      </w:r>
    </w:p>
    <w:p w14:paraId="2180DC77" w14:textId="77777777" w:rsidR="007B6CB8" w:rsidRDefault="007B6CB8" w:rsidP="007B6CB8">
      <w:pPr>
        <w:rPr>
          <w:sz w:val="24"/>
          <w:szCs w:val="24"/>
        </w:rPr>
      </w:pPr>
      <w:r>
        <w:rPr>
          <w:sz w:val="24"/>
          <w:szCs w:val="24"/>
        </w:rPr>
        <w:t>Table 3</w:t>
      </w:r>
    </w:p>
    <w:p w14:paraId="462ED565" w14:textId="77777777" w:rsidR="007B6CB8" w:rsidRDefault="007B6CB8" w:rsidP="007B6CB8">
      <w:pPr>
        <w:rPr>
          <w:sz w:val="24"/>
          <w:szCs w:val="24"/>
        </w:rPr>
      </w:pPr>
    </w:p>
    <w:p w14:paraId="5734D035" w14:textId="6796741B" w:rsidR="00494694" w:rsidRDefault="00494694" w:rsidP="007B6CB8">
      <w:pPr>
        <w:rPr>
          <w:i/>
          <w:sz w:val="24"/>
          <w:szCs w:val="24"/>
        </w:rPr>
      </w:pPr>
      <w:r w:rsidRPr="007B6CB8">
        <w:rPr>
          <w:i/>
          <w:sz w:val="24"/>
          <w:szCs w:val="24"/>
        </w:rPr>
        <w:t>Importance of Information Reported by the Employee Assistance Program (EAP) for the EAP Customers (as Perceived by the EAP Respondents)</w:t>
      </w:r>
    </w:p>
    <w:p w14:paraId="0DBD5CA2" w14:textId="77777777" w:rsidR="007B6CB8" w:rsidRPr="007B6CB8" w:rsidRDefault="007B6CB8" w:rsidP="007B6CB8">
      <w:pPr>
        <w:rPr>
          <w:i/>
          <w:sz w:val="24"/>
          <w:szCs w:val="24"/>
        </w:rPr>
      </w:pPr>
    </w:p>
    <w:tbl>
      <w:tblPr>
        <w:tblStyle w:val="TableGrid"/>
        <w:tblW w:w="0" w:type="auto"/>
        <w:tblLook w:val="04A0" w:firstRow="1" w:lastRow="0" w:firstColumn="1" w:lastColumn="0" w:noHBand="0" w:noVBand="1"/>
      </w:tblPr>
      <w:tblGrid>
        <w:gridCol w:w="5868"/>
        <w:gridCol w:w="810"/>
        <w:gridCol w:w="738"/>
      </w:tblGrid>
      <w:tr w:rsidR="004D699F" w:rsidRPr="00091F07" w14:paraId="51DB640C" w14:textId="77777777" w:rsidTr="00B574A0">
        <w:tc>
          <w:tcPr>
            <w:tcW w:w="5868" w:type="dxa"/>
            <w:tcBorders>
              <w:left w:val="nil"/>
              <w:right w:val="nil"/>
            </w:tcBorders>
          </w:tcPr>
          <w:p w14:paraId="05F6E72D" w14:textId="77777777" w:rsidR="004D699F" w:rsidRPr="00091F07" w:rsidRDefault="004D699F" w:rsidP="007B6CB8">
            <w:pPr>
              <w:spacing w:before="120" w:line="360" w:lineRule="auto"/>
              <w:rPr>
                <w:sz w:val="24"/>
                <w:szCs w:val="24"/>
              </w:rPr>
            </w:pPr>
            <w:r w:rsidRPr="00091F07">
              <w:rPr>
                <w:sz w:val="24"/>
                <w:szCs w:val="24"/>
              </w:rPr>
              <w:t>Information reported by EAPs</w:t>
            </w:r>
          </w:p>
        </w:tc>
        <w:tc>
          <w:tcPr>
            <w:tcW w:w="810" w:type="dxa"/>
            <w:tcBorders>
              <w:left w:val="nil"/>
              <w:right w:val="nil"/>
            </w:tcBorders>
          </w:tcPr>
          <w:p w14:paraId="6C0F68CF" w14:textId="77777777" w:rsidR="004D699F" w:rsidRPr="007B6CB8" w:rsidRDefault="004D699F" w:rsidP="007B6CB8">
            <w:pPr>
              <w:spacing w:before="120" w:line="360" w:lineRule="auto"/>
              <w:rPr>
                <w:i/>
                <w:sz w:val="24"/>
                <w:szCs w:val="24"/>
              </w:rPr>
            </w:pPr>
            <w:r w:rsidRPr="007B6CB8">
              <w:rPr>
                <w:i/>
                <w:sz w:val="24"/>
                <w:szCs w:val="24"/>
              </w:rPr>
              <w:t>M</w:t>
            </w:r>
          </w:p>
        </w:tc>
        <w:tc>
          <w:tcPr>
            <w:tcW w:w="738" w:type="dxa"/>
            <w:tcBorders>
              <w:left w:val="nil"/>
              <w:right w:val="nil"/>
            </w:tcBorders>
          </w:tcPr>
          <w:p w14:paraId="2634C7A2" w14:textId="77777777" w:rsidR="004D699F" w:rsidRPr="007B6CB8" w:rsidRDefault="004D699F" w:rsidP="007B6CB8">
            <w:pPr>
              <w:spacing w:before="120" w:line="360" w:lineRule="auto"/>
              <w:rPr>
                <w:i/>
                <w:sz w:val="24"/>
                <w:szCs w:val="24"/>
              </w:rPr>
            </w:pPr>
            <w:r w:rsidRPr="007B6CB8">
              <w:rPr>
                <w:i/>
                <w:sz w:val="24"/>
                <w:szCs w:val="24"/>
              </w:rPr>
              <w:t>SD</w:t>
            </w:r>
          </w:p>
        </w:tc>
      </w:tr>
      <w:tr w:rsidR="004D699F" w:rsidRPr="00091F07" w14:paraId="7F55A190" w14:textId="77777777" w:rsidTr="00B574A0">
        <w:tc>
          <w:tcPr>
            <w:tcW w:w="5868" w:type="dxa"/>
            <w:tcBorders>
              <w:left w:val="nil"/>
              <w:bottom w:val="nil"/>
              <w:right w:val="nil"/>
            </w:tcBorders>
          </w:tcPr>
          <w:p w14:paraId="689A0429" w14:textId="59A4A6BE" w:rsidR="004D699F" w:rsidRPr="00091F07" w:rsidRDefault="004D699F" w:rsidP="007B6CB8">
            <w:pPr>
              <w:ind w:left="360" w:hanging="360"/>
              <w:rPr>
                <w:sz w:val="24"/>
                <w:szCs w:val="24"/>
              </w:rPr>
            </w:pPr>
            <w:r w:rsidRPr="00091F07">
              <w:rPr>
                <w:sz w:val="24"/>
                <w:szCs w:val="24"/>
              </w:rPr>
              <w:t>Return on investment (ROI) on employee work performance</w:t>
            </w:r>
          </w:p>
        </w:tc>
        <w:tc>
          <w:tcPr>
            <w:tcW w:w="810" w:type="dxa"/>
            <w:tcBorders>
              <w:left w:val="nil"/>
              <w:bottom w:val="nil"/>
              <w:right w:val="nil"/>
            </w:tcBorders>
          </w:tcPr>
          <w:p w14:paraId="779E96FF" w14:textId="74BB648B" w:rsidR="004D699F" w:rsidRPr="00091F07" w:rsidRDefault="004D699F" w:rsidP="007B6CB8">
            <w:pPr>
              <w:rPr>
                <w:sz w:val="24"/>
                <w:szCs w:val="24"/>
              </w:rPr>
            </w:pPr>
            <w:r w:rsidRPr="00091F07">
              <w:rPr>
                <w:sz w:val="24"/>
                <w:szCs w:val="24"/>
              </w:rPr>
              <w:t>4.45</w:t>
            </w:r>
          </w:p>
        </w:tc>
        <w:tc>
          <w:tcPr>
            <w:tcW w:w="738" w:type="dxa"/>
            <w:tcBorders>
              <w:left w:val="nil"/>
              <w:bottom w:val="nil"/>
              <w:right w:val="nil"/>
            </w:tcBorders>
          </w:tcPr>
          <w:p w14:paraId="1A13A961" w14:textId="540D276C" w:rsidR="004D699F" w:rsidRPr="00091F07" w:rsidRDefault="004D699F" w:rsidP="007B6CB8">
            <w:pPr>
              <w:rPr>
                <w:sz w:val="24"/>
                <w:szCs w:val="24"/>
              </w:rPr>
            </w:pPr>
            <w:r w:rsidRPr="00091F07">
              <w:rPr>
                <w:sz w:val="24"/>
                <w:szCs w:val="24"/>
              </w:rPr>
              <w:t>.76</w:t>
            </w:r>
          </w:p>
        </w:tc>
      </w:tr>
      <w:tr w:rsidR="004D699F" w:rsidRPr="00091F07" w14:paraId="366C475D" w14:textId="77777777" w:rsidTr="00B574A0">
        <w:tc>
          <w:tcPr>
            <w:tcW w:w="5868" w:type="dxa"/>
            <w:tcBorders>
              <w:top w:val="nil"/>
              <w:left w:val="nil"/>
              <w:bottom w:val="nil"/>
              <w:right w:val="nil"/>
            </w:tcBorders>
          </w:tcPr>
          <w:p w14:paraId="1323FB6A" w14:textId="66259079" w:rsidR="004D699F" w:rsidRPr="00091F07" w:rsidRDefault="004D699F" w:rsidP="007B6CB8">
            <w:pPr>
              <w:rPr>
                <w:sz w:val="24"/>
                <w:szCs w:val="24"/>
              </w:rPr>
            </w:pPr>
            <w:r w:rsidRPr="00091F07">
              <w:rPr>
                <w:sz w:val="24"/>
                <w:szCs w:val="24"/>
              </w:rPr>
              <w:t>Presenting and assessing problems for EAP clients</w:t>
            </w:r>
          </w:p>
        </w:tc>
        <w:tc>
          <w:tcPr>
            <w:tcW w:w="810" w:type="dxa"/>
            <w:tcBorders>
              <w:top w:val="nil"/>
              <w:left w:val="nil"/>
              <w:bottom w:val="nil"/>
              <w:right w:val="nil"/>
            </w:tcBorders>
          </w:tcPr>
          <w:p w14:paraId="6670CCC6" w14:textId="1515A047" w:rsidR="004D699F" w:rsidRPr="00091F07" w:rsidRDefault="004D699F" w:rsidP="007B6CB8">
            <w:pPr>
              <w:rPr>
                <w:sz w:val="24"/>
                <w:szCs w:val="24"/>
              </w:rPr>
            </w:pPr>
            <w:r w:rsidRPr="00091F07">
              <w:rPr>
                <w:sz w:val="24"/>
                <w:szCs w:val="24"/>
              </w:rPr>
              <w:t>4.37</w:t>
            </w:r>
          </w:p>
        </w:tc>
        <w:tc>
          <w:tcPr>
            <w:tcW w:w="738" w:type="dxa"/>
            <w:tcBorders>
              <w:top w:val="nil"/>
              <w:left w:val="nil"/>
              <w:bottom w:val="nil"/>
              <w:right w:val="nil"/>
            </w:tcBorders>
          </w:tcPr>
          <w:p w14:paraId="106CBBC6" w14:textId="79B28BA5" w:rsidR="004D699F" w:rsidRPr="00091F07" w:rsidRDefault="004D699F" w:rsidP="007B6CB8">
            <w:pPr>
              <w:rPr>
                <w:sz w:val="24"/>
                <w:szCs w:val="24"/>
              </w:rPr>
            </w:pPr>
            <w:r w:rsidRPr="00091F07">
              <w:rPr>
                <w:sz w:val="24"/>
                <w:szCs w:val="24"/>
              </w:rPr>
              <w:t>.89</w:t>
            </w:r>
          </w:p>
        </w:tc>
      </w:tr>
      <w:tr w:rsidR="004D699F" w:rsidRPr="00091F07" w14:paraId="743FF4C9" w14:textId="77777777" w:rsidTr="00B574A0">
        <w:tc>
          <w:tcPr>
            <w:tcW w:w="5868" w:type="dxa"/>
            <w:tcBorders>
              <w:top w:val="nil"/>
              <w:left w:val="nil"/>
              <w:bottom w:val="nil"/>
              <w:right w:val="nil"/>
            </w:tcBorders>
          </w:tcPr>
          <w:p w14:paraId="72FA899B" w14:textId="6FE3C71A" w:rsidR="004D699F" w:rsidRPr="00091F07" w:rsidRDefault="004D699F" w:rsidP="007B6CB8">
            <w:pPr>
              <w:rPr>
                <w:sz w:val="24"/>
                <w:szCs w:val="24"/>
              </w:rPr>
            </w:pPr>
            <w:r w:rsidRPr="00091F07">
              <w:rPr>
                <w:sz w:val="24"/>
                <w:szCs w:val="24"/>
              </w:rPr>
              <w:t>ROI related to health care costs</w:t>
            </w:r>
          </w:p>
        </w:tc>
        <w:tc>
          <w:tcPr>
            <w:tcW w:w="810" w:type="dxa"/>
            <w:tcBorders>
              <w:top w:val="nil"/>
              <w:left w:val="nil"/>
              <w:bottom w:val="nil"/>
              <w:right w:val="nil"/>
            </w:tcBorders>
          </w:tcPr>
          <w:p w14:paraId="107E02D0" w14:textId="254DA550" w:rsidR="004D699F" w:rsidRPr="00091F07" w:rsidRDefault="004D699F" w:rsidP="007B6CB8">
            <w:pPr>
              <w:rPr>
                <w:sz w:val="24"/>
                <w:szCs w:val="24"/>
              </w:rPr>
            </w:pPr>
            <w:r w:rsidRPr="00091F07">
              <w:rPr>
                <w:sz w:val="24"/>
                <w:szCs w:val="24"/>
              </w:rPr>
              <w:t>4.35</w:t>
            </w:r>
          </w:p>
        </w:tc>
        <w:tc>
          <w:tcPr>
            <w:tcW w:w="738" w:type="dxa"/>
            <w:tcBorders>
              <w:top w:val="nil"/>
              <w:left w:val="nil"/>
              <w:bottom w:val="nil"/>
              <w:right w:val="nil"/>
            </w:tcBorders>
          </w:tcPr>
          <w:p w14:paraId="4D3E90A5" w14:textId="2ECBAF1A" w:rsidR="004D699F" w:rsidRPr="00091F07" w:rsidRDefault="004D699F" w:rsidP="007B6CB8">
            <w:pPr>
              <w:rPr>
                <w:sz w:val="24"/>
                <w:szCs w:val="24"/>
              </w:rPr>
            </w:pPr>
            <w:r w:rsidRPr="00091F07">
              <w:rPr>
                <w:sz w:val="24"/>
                <w:szCs w:val="24"/>
              </w:rPr>
              <w:t>.93</w:t>
            </w:r>
          </w:p>
        </w:tc>
      </w:tr>
      <w:tr w:rsidR="004D699F" w:rsidRPr="00091F07" w14:paraId="29081FA2" w14:textId="77777777" w:rsidTr="00B574A0">
        <w:tc>
          <w:tcPr>
            <w:tcW w:w="5868" w:type="dxa"/>
            <w:tcBorders>
              <w:top w:val="nil"/>
              <w:left w:val="nil"/>
              <w:bottom w:val="nil"/>
              <w:right w:val="nil"/>
            </w:tcBorders>
          </w:tcPr>
          <w:p w14:paraId="549EC3F8" w14:textId="105A30A7" w:rsidR="004D699F" w:rsidRPr="00091F07" w:rsidRDefault="004D699F" w:rsidP="007B6CB8">
            <w:pPr>
              <w:rPr>
                <w:sz w:val="24"/>
                <w:szCs w:val="24"/>
              </w:rPr>
            </w:pPr>
            <w:r w:rsidRPr="00091F07">
              <w:rPr>
                <w:sz w:val="24"/>
                <w:szCs w:val="24"/>
              </w:rPr>
              <w:t>Impact of EAP on improving work-related problems</w:t>
            </w:r>
          </w:p>
        </w:tc>
        <w:tc>
          <w:tcPr>
            <w:tcW w:w="810" w:type="dxa"/>
            <w:tcBorders>
              <w:top w:val="nil"/>
              <w:left w:val="nil"/>
              <w:bottom w:val="nil"/>
              <w:right w:val="nil"/>
            </w:tcBorders>
          </w:tcPr>
          <w:p w14:paraId="69D0F229" w14:textId="5144E617" w:rsidR="004D699F" w:rsidRPr="00091F07" w:rsidRDefault="004D699F" w:rsidP="007B6CB8">
            <w:pPr>
              <w:rPr>
                <w:sz w:val="24"/>
                <w:szCs w:val="24"/>
              </w:rPr>
            </w:pPr>
            <w:r w:rsidRPr="00091F07">
              <w:rPr>
                <w:sz w:val="24"/>
                <w:szCs w:val="24"/>
              </w:rPr>
              <w:t>4.09</w:t>
            </w:r>
          </w:p>
        </w:tc>
        <w:tc>
          <w:tcPr>
            <w:tcW w:w="738" w:type="dxa"/>
            <w:tcBorders>
              <w:top w:val="nil"/>
              <w:left w:val="nil"/>
              <w:bottom w:val="nil"/>
              <w:right w:val="nil"/>
            </w:tcBorders>
          </w:tcPr>
          <w:p w14:paraId="0FE6EC69" w14:textId="5B3BD3C0" w:rsidR="004D699F" w:rsidRPr="00091F07" w:rsidRDefault="004D699F" w:rsidP="007B6CB8">
            <w:pPr>
              <w:rPr>
                <w:sz w:val="24"/>
                <w:szCs w:val="24"/>
              </w:rPr>
            </w:pPr>
            <w:r w:rsidRPr="00091F07">
              <w:rPr>
                <w:sz w:val="24"/>
                <w:szCs w:val="24"/>
              </w:rPr>
              <w:t>1.68</w:t>
            </w:r>
          </w:p>
        </w:tc>
      </w:tr>
      <w:tr w:rsidR="004D699F" w:rsidRPr="00091F07" w14:paraId="70664977" w14:textId="77777777" w:rsidTr="00B574A0">
        <w:tc>
          <w:tcPr>
            <w:tcW w:w="5868" w:type="dxa"/>
            <w:tcBorders>
              <w:top w:val="nil"/>
              <w:left w:val="nil"/>
              <w:bottom w:val="nil"/>
              <w:right w:val="nil"/>
            </w:tcBorders>
          </w:tcPr>
          <w:p w14:paraId="37B25920" w14:textId="21374CF6" w:rsidR="004D699F" w:rsidRPr="00091F07" w:rsidRDefault="004D699F" w:rsidP="007B6CB8">
            <w:pPr>
              <w:rPr>
                <w:sz w:val="24"/>
                <w:szCs w:val="24"/>
              </w:rPr>
            </w:pPr>
            <w:r w:rsidRPr="00091F07">
              <w:rPr>
                <w:sz w:val="24"/>
                <w:szCs w:val="24"/>
              </w:rPr>
              <w:t>EAP impact on attendance</w:t>
            </w:r>
          </w:p>
        </w:tc>
        <w:tc>
          <w:tcPr>
            <w:tcW w:w="810" w:type="dxa"/>
            <w:tcBorders>
              <w:top w:val="nil"/>
              <w:left w:val="nil"/>
              <w:bottom w:val="nil"/>
              <w:right w:val="nil"/>
            </w:tcBorders>
          </w:tcPr>
          <w:p w14:paraId="50120135" w14:textId="61903588" w:rsidR="004D699F" w:rsidRPr="00091F07" w:rsidRDefault="004D699F" w:rsidP="007B6CB8">
            <w:pPr>
              <w:rPr>
                <w:sz w:val="24"/>
                <w:szCs w:val="24"/>
              </w:rPr>
            </w:pPr>
            <w:r w:rsidRPr="00091F07">
              <w:rPr>
                <w:sz w:val="24"/>
                <w:szCs w:val="24"/>
              </w:rPr>
              <w:t>4.00</w:t>
            </w:r>
          </w:p>
        </w:tc>
        <w:tc>
          <w:tcPr>
            <w:tcW w:w="738" w:type="dxa"/>
            <w:tcBorders>
              <w:top w:val="nil"/>
              <w:left w:val="nil"/>
              <w:bottom w:val="nil"/>
              <w:right w:val="nil"/>
            </w:tcBorders>
          </w:tcPr>
          <w:p w14:paraId="5DC52D43" w14:textId="74629D23" w:rsidR="004D699F" w:rsidRPr="00091F07" w:rsidRDefault="004D699F" w:rsidP="007B6CB8">
            <w:pPr>
              <w:rPr>
                <w:sz w:val="24"/>
                <w:szCs w:val="24"/>
              </w:rPr>
            </w:pPr>
            <w:r w:rsidRPr="00091F07">
              <w:rPr>
                <w:sz w:val="24"/>
                <w:szCs w:val="24"/>
              </w:rPr>
              <w:t>.79</w:t>
            </w:r>
          </w:p>
        </w:tc>
      </w:tr>
      <w:tr w:rsidR="004D699F" w:rsidRPr="00091F07" w14:paraId="5233BBC4" w14:textId="77777777" w:rsidTr="00B574A0">
        <w:tc>
          <w:tcPr>
            <w:tcW w:w="5868" w:type="dxa"/>
            <w:tcBorders>
              <w:top w:val="nil"/>
              <w:left w:val="nil"/>
              <w:bottom w:val="nil"/>
              <w:right w:val="nil"/>
            </w:tcBorders>
          </w:tcPr>
          <w:p w14:paraId="1F1D4A2D" w14:textId="4C6C2D14" w:rsidR="004D699F" w:rsidRPr="00091F07" w:rsidRDefault="004D699F" w:rsidP="007B6CB8">
            <w:pPr>
              <w:ind w:left="360" w:hanging="360"/>
              <w:rPr>
                <w:sz w:val="24"/>
                <w:szCs w:val="24"/>
              </w:rPr>
            </w:pPr>
            <w:r w:rsidRPr="00091F07">
              <w:rPr>
                <w:sz w:val="24"/>
                <w:szCs w:val="24"/>
              </w:rPr>
              <w:t>Impact of EAP on improving problems identified during management consultations</w:t>
            </w:r>
          </w:p>
        </w:tc>
        <w:tc>
          <w:tcPr>
            <w:tcW w:w="810" w:type="dxa"/>
            <w:tcBorders>
              <w:top w:val="nil"/>
              <w:left w:val="nil"/>
              <w:bottom w:val="nil"/>
              <w:right w:val="nil"/>
            </w:tcBorders>
          </w:tcPr>
          <w:p w14:paraId="41B3620F" w14:textId="75A33369" w:rsidR="004D699F" w:rsidRPr="00091F07" w:rsidRDefault="004D699F" w:rsidP="007B6CB8">
            <w:pPr>
              <w:rPr>
                <w:sz w:val="24"/>
                <w:szCs w:val="24"/>
              </w:rPr>
            </w:pPr>
            <w:r w:rsidRPr="00091F07">
              <w:rPr>
                <w:sz w:val="24"/>
                <w:szCs w:val="24"/>
              </w:rPr>
              <w:t>3.95</w:t>
            </w:r>
          </w:p>
        </w:tc>
        <w:tc>
          <w:tcPr>
            <w:tcW w:w="738" w:type="dxa"/>
            <w:tcBorders>
              <w:top w:val="nil"/>
              <w:left w:val="nil"/>
              <w:bottom w:val="nil"/>
              <w:right w:val="nil"/>
            </w:tcBorders>
          </w:tcPr>
          <w:p w14:paraId="19C5BEC1" w14:textId="10F849B8" w:rsidR="004D699F" w:rsidRPr="00091F07" w:rsidRDefault="004D699F" w:rsidP="007B6CB8">
            <w:pPr>
              <w:rPr>
                <w:sz w:val="24"/>
                <w:szCs w:val="24"/>
              </w:rPr>
            </w:pPr>
            <w:r w:rsidRPr="00091F07">
              <w:rPr>
                <w:sz w:val="24"/>
                <w:szCs w:val="24"/>
              </w:rPr>
              <w:t>1.70</w:t>
            </w:r>
          </w:p>
        </w:tc>
      </w:tr>
      <w:tr w:rsidR="00997364" w:rsidRPr="00091F07" w14:paraId="54774533" w14:textId="77777777" w:rsidTr="00B574A0">
        <w:tc>
          <w:tcPr>
            <w:tcW w:w="5868" w:type="dxa"/>
            <w:tcBorders>
              <w:top w:val="nil"/>
              <w:left w:val="nil"/>
              <w:bottom w:val="nil"/>
              <w:right w:val="nil"/>
            </w:tcBorders>
          </w:tcPr>
          <w:p w14:paraId="25B73D40" w14:textId="3E95206D" w:rsidR="00997364" w:rsidRPr="00091F07" w:rsidRDefault="00997364" w:rsidP="007B6CB8">
            <w:pPr>
              <w:rPr>
                <w:sz w:val="24"/>
                <w:szCs w:val="24"/>
              </w:rPr>
            </w:pPr>
            <w:r w:rsidRPr="00091F07">
              <w:rPr>
                <w:sz w:val="24"/>
                <w:szCs w:val="24"/>
              </w:rPr>
              <w:t>Impact of EAP on improving personal problems</w:t>
            </w:r>
          </w:p>
        </w:tc>
        <w:tc>
          <w:tcPr>
            <w:tcW w:w="810" w:type="dxa"/>
            <w:tcBorders>
              <w:top w:val="nil"/>
              <w:left w:val="nil"/>
              <w:bottom w:val="nil"/>
              <w:right w:val="nil"/>
            </w:tcBorders>
          </w:tcPr>
          <w:p w14:paraId="01B57B13" w14:textId="3412F518" w:rsidR="00997364" w:rsidRPr="00091F07" w:rsidRDefault="00997364" w:rsidP="007B6CB8">
            <w:pPr>
              <w:rPr>
                <w:sz w:val="24"/>
                <w:szCs w:val="24"/>
              </w:rPr>
            </w:pPr>
            <w:r w:rsidRPr="00091F07">
              <w:rPr>
                <w:sz w:val="24"/>
                <w:szCs w:val="24"/>
              </w:rPr>
              <w:t>3.91</w:t>
            </w:r>
          </w:p>
        </w:tc>
        <w:tc>
          <w:tcPr>
            <w:tcW w:w="738" w:type="dxa"/>
            <w:tcBorders>
              <w:top w:val="nil"/>
              <w:left w:val="nil"/>
              <w:bottom w:val="nil"/>
              <w:right w:val="nil"/>
            </w:tcBorders>
          </w:tcPr>
          <w:p w14:paraId="2A3F2B92" w14:textId="565159EE" w:rsidR="00997364" w:rsidRPr="00091F07" w:rsidRDefault="00997364" w:rsidP="007B6CB8">
            <w:pPr>
              <w:rPr>
                <w:sz w:val="24"/>
                <w:szCs w:val="24"/>
              </w:rPr>
            </w:pPr>
            <w:r w:rsidRPr="00091F07">
              <w:rPr>
                <w:sz w:val="24"/>
                <w:szCs w:val="24"/>
              </w:rPr>
              <w:t>1.74</w:t>
            </w:r>
          </w:p>
        </w:tc>
      </w:tr>
      <w:tr w:rsidR="00997364" w:rsidRPr="00091F07" w14:paraId="2EAA32CC" w14:textId="77777777" w:rsidTr="00B574A0">
        <w:tc>
          <w:tcPr>
            <w:tcW w:w="5868" w:type="dxa"/>
            <w:tcBorders>
              <w:top w:val="nil"/>
              <w:left w:val="nil"/>
              <w:bottom w:val="nil"/>
              <w:right w:val="nil"/>
            </w:tcBorders>
          </w:tcPr>
          <w:p w14:paraId="7EA6991B" w14:textId="7A09BE0D" w:rsidR="00997364" w:rsidRPr="00091F07" w:rsidRDefault="00997364" w:rsidP="007B6CB8">
            <w:pPr>
              <w:rPr>
                <w:sz w:val="24"/>
                <w:szCs w:val="24"/>
              </w:rPr>
            </w:pPr>
            <w:r w:rsidRPr="00091F07">
              <w:rPr>
                <w:sz w:val="24"/>
                <w:szCs w:val="24"/>
              </w:rPr>
              <w:t>Average number of EAP face-to-face sessions</w:t>
            </w:r>
          </w:p>
        </w:tc>
        <w:tc>
          <w:tcPr>
            <w:tcW w:w="810" w:type="dxa"/>
            <w:tcBorders>
              <w:top w:val="nil"/>
              <w:left w:val="nil"/>
              <w:bottom w:val="nil"/>
              <w:right w:val="nil"/>
            </w:tcBorders>
          </w:tcPr>
          <w:p w14:paraId="584C8A02" w14:textId="6EB8648B" w:rsidR="00997364" w:rsidRPr="00091F07" w:rsidRDefault="00997364" w:rsidP="007B6CB8">
            <w:pPr>
              <w:rPr>
                <w:sz w:val="24"/>
                <w:szCs w:val="24"/>
              </w:rPr>
            </w:pPr>
            <w:r w:rsidRPr="00091F07">
              <w:rPr>
                <w:sz w:val="24"/>
                <w:szCs w:val="24"/>
              </w:rPr>
              <w:t>3.87</w:t>
            </w:r>
          </w:p>
        </w:tc>
        <w:tc>
          <w:tcPr>
            <w:tcW w:w="738" w:type="dxa"/>
            <w:tcBorders>
              <w:top w:val="nil"/>
              <w:left w:val="nil"/>
              <w:bottom w:val="nil"/>
              <w:right w:val="nil"/>
            </w:tcBorders>
          </w:tcPr>
          <w:p w14:paraId="0B574978" w14:textId="32F6100C" w:rsidR="00997364" w:rsidRPr="00091F07" w:rsidRDefault="00997364" w:rsidP="007B6CB8">
            <w:pPr>
              <w:rPr>
                <w:sz w:val="24"/>
                <w:szCs w:val="24"/>
              </w:rPr>
            </w:pPr>
            <w:r w:rsidRPr="00091F07">
              <w:rPr>
                <w:sz w:val="24"/>
                <w:szCs w:val="24"/>
              </w:rPr>
              <w:t>1.69</w:t>
            </w:r>
          </w:p>
        </w:tc>
      </w:tr>
      <w:tr w:rsidR="00997364" w:rsidRPr="00091F07" w14:paraId="7ECDC21E" w14:textId="77777777" w:rsidTr="00B574A0">
        <w:tc>
          <w:tcPr>
            <w:tcW w:w="5868" w:type="dxa"/>
            <w:tcBorders>
              <w:top w:val="nil"/>
              <w:left w:val="nil"/>
              <w:bottom w:val="nil"/>
              <w:right w:val="nil"/>
            </w:tcBorders>
          </w:tcPr>
          <w:p w14:paraId="526B8A69" w14:textId="24D27740" w:rsidR="00997364" w:rsidRPr="00091F07" w:rsidRDefault="00997364" w:rsidP="007B6CB8">
            <w:pPr>
              <w:rPr>
                <w:sz w:val="24"/>
                <w:szCs w:val="24"/>
              </w:rPr>
            </w:pPr>
            <w:r w:rsidRPr="00091F07">
              <w:rPr>
                <w:sz w:val="24"/>
                <w:szCs w:val="24"/>
              </w:rPr>
              <w:lastRenderedPageBreak/>
              <w:t>EAP impact on retention</w:t>
            </w:r>
          </w:p>
        </w:tc>
        <w:tc>
          <w:tcPr>
            <w:tcW w:w="810" w:type="dxa"/>
            <w:tcBorders>
              <w:top w:val="nil"/>
              <w:left w:val="nil"/>
              <w:bottom w:val="nil"/>
              <w:right w:val="nil"/>
            </w:tcBorders>
          </w:tcPr>
          <w:p w14:paraId="02A9B0DF" w14:textId="39359264" w:rsidR="00997364" w:rsidRPr="00091F07" w:rsidRDefault="00997364" w:rsidP="007B6CB8">
            <w:pPr>
              <w:rPr>
                <w:sz w:val="24"/>
                <w:szCs w:val="24"/>
              </w:rPr>
            </w:pPr>
            <w:r w:rsidRPr="00091F07">
              <w:rPr>
                <w:sz w:val="24"/>
                <w:szCs w:val="24"/>
              </w:rPr>
              <w:t>3.83</w:t>
            </w:r>
          </w:p>
        </w:tc>
        <w:tc>
          <w:tcPr>
            <w:tcW w:w="738" w:type="dxa"/>
            <w:tcBorders>
              <w:top w:val="nil"/>
              <w:left w:val="nil"/>
              <w:bottom w:val="nil"/>
              <w:right w:val="nil"/>
            </w:tcBorders>
          </w:tcPr>
          <w:p w14:paraId="42F2FC81" w14:textId="573DCC63" w:rsidR="00997364" w:rsidRPr="00091F07" w:rsidRDefault="00997364" w:rsidP="007B6CB8">
            <w:pPr>
              <w:rPr>
                <w:sz w:val="24"/>
                <w:szCs w:val="24"/>
              </w:rPr>
            </w:pPr>
            <w:r w:rsidRPr="00091F07">
              <w:rPr>
                <w:sz w:val="24"/>
                <w:szCs w:val="24"/>
              </w:rPr>
              <w:t>.86</w:t>
            </w:r>
          </w:p>
        </w:tc>
      </w:tr>
      <w:tr w:rsidR="00997364" w:rsidRPr="00091F07" w14:paraId="019F9F6F" w14:textId="77777777" w:rsidTr="00B574A0">
        <w:tc>
          <w:tcPr>
            <w:tcW w:w="5868" w:type="dxa"/>
            <w:tcBorders>
              <w:top w:val="nil"/>
              <w:left w:val="nil"/>
              <w:bottom w:val="nil"/>
              <w:right w:val="nil"/>
            </w:tcBorders>
          </w:tcPr>
          <w:p w14:paraId="369D0743" w14:textId="6A6E252D" w:rsidR="00997364" w:rsidRPr="00091F07" w:rsidRDefault="00997364" w:rsidP="007B6CB8">
            <w:pPr>
              <w:rPr>
                <w:sz w:val="24"/>
                <w:szCs w:val="24"/>
              </w:rPr>
            </w:pPr>
            <w:r w:rsidRPr="00091F07">
              <w:rPr>
                <w:sz w:val="24"/>
                <w:szCs w:val="24"/>
              </w:rPr>
              <w:t>Average scores or ratings from client satisfaction surveys</w:t>
            </w:r>
          </w:p>
        </w:tc>
        <w:tc>
          <w:tcPr>
            <w:tcW w:w="810" w:type="dxa"/>
            <w:tcBorders>
              <w:top w:val="nil"/>
              <w:left w:val="nil"/>
              <w:bottom w:val="nil"/>
              <w:right w:val="nil"/>
            </w:tcBorders>
          </w:tcPr>
          <w:p w14:paraId="412C73AD" w14:textId="27DAEF93" w:rsidR="00997364" w:rsidRPr="00091F07" w:rsidRDefault="00997364" w:rsidP="007B6CB8">
            <w:pPr>
              <w:rPr>
                <w:sz w:val="24"/>
                <w:szCs w:val="24"/>
              </w:rPr>
            </w:pPr>
            <w:r w:rsidRPr="00091F07">
              <w:rPr>
                <w:sz w:val="24"/>
                <w:szCs w:val="24"/>
              </w:rPr>
              <w:t>3.73</w:t>
            </w:r>
          </w:p>
        </w:tc>
        <w:tc>
          <w:tcPr>
            <w:tcW w:w="738" w:type="dxa"/>
            <w:tcBorders>
              <w:top w:val="nil"/>
              <w:left w:val="nil"/>
              <w:bottom w:val="nil"/>
              <w:right w:val="nil"/>
            </w:tcBorders>
          </w:tcPr>
          <w:p w14:paraId="615E819F" w14:textId="1525B3CB" w:rsidR="00997364" w:rsidRPr="00091F07" w:rsidRDefault="00997364" w:rsidP="007B6CB8">
            <w:pPr>
              <w:rPr>
                <w:sz w:val="24"/>
                <w:szCs w:val="24"/>
              </w:rPr>
            </w:pPr>
            <w:r w:rsidRPr="00091F07">
              <w:rPr>
                <w:sz w:val="24"/>
                <w:szCs w:val="24"/>
              </w:rPr>
              <w:t>1.86</w:t>
            </w:r>
          </w:p>
        </w:tc>
      </w:tr>
      <w:tr w:rsidR="00997364" w:rsidRPr="00091F07" w14:paraId="68FA1937" w14:textId="77777777" w:rsidTr="00B574A0">
        <w:tc>
          <w:tcPr>
            <w:tcW w:w="5868" w:type="dxa"/>
            <w:tcBorders>
              <w:top w:val="nil"/>
              <w:left w:val="nil"/>
              <w:bottom w:val="nil"/>
              <w:right w:val="nil"/>
            </w:tcBorders>
          </w:tcPr>
          <w:p w14:paraId="63B423AA" w14:textId="1E9519C0" w:rsidR="00997364" w:rsidRPr="00091F07" w:rsidRDefault="00997364" w:rsidP="007B6CB8">
            <w:pPr>
              <w:rPr>
                <w:sz w:val="24"/>
                <w:szCs w:val="24"/>
              </w:rPr>
            </w:pPr>
            <w:r w:rsidRPr="00091F07">
              <w:rPr>
                <w:sz w:val="24"/>
                <w:szCs w:val="24"/>
              </w:rPr>
              <w:t>Case disposition at closing</w:t>
            </w:r>
          </w:p>
        </w:tc>
        <w:tc>
          <w:tcPr>
            <w:tcW w:w="810" w:type="dxa"/>
            <w:tcBorders>
              <w:top w:val="nil"/>
              <w:left w:val="nil"/>
              <w:bottom w:val="nil"/>
              <w:right w:val="nil"/>
            </w:tcBorders>
          </w:tcPr>
          <w:p w14:paraId="10C90F66" w14:textId="611C5C35" w:rsidR="00997364" w:rsidRPr="00091F07" w:rsidRDefault="00997364" w:rsidP="007B6CB8">
            <w:pPr>
              <w:rPr>
                <w:sz w:val="24"/>
                <w:szCs w:val="24"/>
              </w:rPr>
            </w:pPr>
            <w:r w:rsidRPr="00091F07">
              <w:rPr>
                <w:sz w:val="24"/>
                <w:szCs w:val="24"/>
              </w:rPr>
              <w:t>3.61</w:t>
            </w:r>
          </w:p>
        </w:tc>
        <w:tc>
          <w:tcPr>
            <w:tcW w:w="738" w:type="dxa"/>
            <w:tcBorders>
              <w:top w:val="nil"/>
              <w:left w:val="nil"/>
              <w:bottom w:val="nil"/>
              <w:right w:val="nil"/>
            </w:tcBorders>
          </w:tcPr>
          <w:p w14:paraId="0C606472" w14:textId="180A4F99" w:rsidR="00997364" w:rsidRPr="00091F07" w:rsidRDefault="00997364" w:rsidP="007B6CB8">
            <w:pPr>
              <w:rPr>
                <w:sz w:val="24"/>
                <w:szCs w:val="24"/>
              </w:rPr>
            </w:pPr>
            <w:r w:rsidRPr="00091F07">
              <w:rPr>
                <w:sz w:val="24"/>
                <w:szCs w:val="24"/>
              </w:rPr>
              <w:t>1.64</w:t>
            </w:r>
          </w:p>
        </w:tc>
      </w:tr>
      <w:tr w:rsidR="00997364" w:rsidRPr="00091F07" w14:paraId="1FDC67C3" w14:textId="77777777" w:rsidTr="00B574A0">
        <w:tc>
          <w:tcPr>
            <w:tcW w:w="5868" w:type="dxa"/>
            <w:tcBorders>
              <w:top w:val="nil"/>
              <w:left w:val="nil"/>
              <w:bottom w:val="nil"/>
              <w:right w:val="nil"/>
            </w:tcBorders>
          </w:tcPr>
          <w:p w14:paraId="5DA64ED6" w14:textId="5E9C5B19" w:rsidR="00997364" w:rsidRPr="00091F07" w:rsidRDefault="00997364" w:rsidP="007B6CB8">
            <w:pPr>
              <w:rPr>
                <w:sz w:val="24"/>
                <w:szCs w:val="24"/>
              </w:rPr>
            </w:pPr>
            <w:r w:rsidRPr="00091F07">
              <w:rPr>
                <w:sz w:val="24"/>
                <w:szCs w:val="24"/>
              </w:rPr>
              <w:t>Demographics for EAP clients</w:t>
            </w:r>
          </w:p>
        </w:tc>
        <w:tc>
          <w:tcPr>
            <w:tcW w:w="810" w:type="dxa"/>
            <w:tcBorders>
              <w:top w:val="nil"/>
              <w:left w:val="nil"/>
              <w:bottom w:val="nil"/>
              <w:right w:val="nil"/>
            </w:tcBorders>
          </w:tcPr>
          <w:p w14:paraId="502B4B3F" w14:textId="2F5FC8F7" w:rsidR="00997364" w:rsidRPr="00091F07" w:rsidRDefault="00997364" w:rsidP="007B6CB8">
            <w:pPr>
              <w:rPr>
                <w:sz w:val="24"/>
                <w:szCs w:val="24"/>
              </w:rPr>
            </w:pPr>
            <w:r w:rsidRPr="00091F07">
              <w:rPr>
                <w:sz w:val="24"/>
                <w:szCs w:val="24"/>
              </w:rPr>
              <w:t>3.22</w:t>
            </w:r>
          </w:p>
        </w:tc>
        <w:tc>
          <w:tcPr>
            <w:tcW w:w="738" w:type="dxa"/>
            <w:tcBorders>
              <w:top w:val="nil"/>
              <w:left w:val="nil"/>
              <w:bottom w:val="nil"/>
              <w:right w:val="nil"/>
            </w:tcBorders>
          </w:tcPr>
          <w:p w14:paraId="27F2921F" w14:textId="08AD8161" w:rsidR="00997364" w:rsidRPr="00091F07" w:rsidRDefault="00997364" w:rsidP="007B6CB8">
            <w:pPr>
              <w:rPr>
                <w:sz w:val="24"/>
                <w:szCs w:val="24"/>
              </w:rPr>
            </w:pPr>
            <w:r w:rsidRPr="00091F07">
              <w:rPr>
                <w:sz w:val="24"/>
                <w:szCs w:val="24"/>
              </w:rPr>
              <w:t>1.56</w:t>
            </w:r>
          </w:p>
        </w:tc>
      </w:tr>
      <w:tr w:rsidR="00997364" w:rsidRPr="00091F07" w14:paraId="793353B8" w14:textId="77777777" w:rsidTr="00B574A0">
        <w:tc>
          <w:tcPr>
            <w:tcW w:w="5868" w:type="dxa"/>
            <w:tcBorders>
              <w:top w:val="nil"/>
              <w:left w:val="nil"/>
              <w:bottom w:val="nil"/>
              <w:right w:val="nil"/>
            </w:tcBorders>
          </w:tcPr>
          <w:p w14:paraId="658555AA" w14:textId="59098B87" w:rsidR="00997364" w:rsidRPr="00091F07" w:rsidRDefault="00997364" w:rsidP="007B6CB8">
            <w:pPr>
              <w:rPr>
                <w:sz w:val="24"/>
                <w:szCs w:val="24"/>
              </w:rPr>
            </w:pPr>
            <w:r w:rsidRPr="00091F07">
              <w:rPr>
                <w:sz w:val="24"/>
                <w:szCs w:val="24"/>
              </w:rPr>
              <w:t>Average scores or ratings for organizational services</w:t>
            </w:r>
          </w:p>
        </w:tc>
        <w:tc>
          <w:tcPr>
            <w:tcW w:w="810" w:type="dxa"/>
            <w:tcBorders>
              <w:top w:val="nil"/>
              <w:left w:val="nil"/>
              <w:bottom w:val="nil"/>
              <w:right w:val="nil"/>
            </w:tcBorders>
          </w:tcPr>
          <w:p w14:paraId="473452F1" w14:textId="3C6B07C2" w:rsidR="00997364" w:rsidRPr="00091F07" w:rsidRDefault="00997364" w:rsidP="007B6CB8">
            <w:pPr>
              <w:rPr>
                <w:sz w:val="24"/>
                <w:szCs w:val="24"/>
              </w:rPr>
            </w:pPr>
            <w:r w:rsidRPr="00091F07">
              <w:rPr>
                <w:sz w:val="24"/>
                <w:szCs w:val="24"/>
              </w:rPr>
              <w:t>3.13</w:t>
            </w:r>
          </w:p>
        </w:tc>
        <w:tc>
          <w:tcPr>
            <w:tcW w:w="738" w:type="dxa"/>
            <w:tcBorders>
              <w:top w:val="nil"/>
              <w:left w:val="nil"/>
              <w:bottom w:val="nil"/>
              <w:right w:val="nil"/>
            </w:tcBorders>
          </w:tcPr>
          <w:p w14:paraId="3D5ECEE1" w14:textId="71157152" w:rsidR="00997364" w:rsidRPr="00091F07" w:rsidRDefault="00997364" w:rsidP="007B6CB8">
            <w:pPr>
              <w:rPr>
                <w:sz w:val="24"/>
                <w:szCs w:val="24"/>
              </w:rPr>
            </w:pPr>
            <w:r w:rsidRPr="00091F07">
              <w:rPr>
                <w:sz w:val="24"/>
                <w:szCs w:val="24"/>
              </w:rPr>
              <w:t>1.98</w:t>
            </w:r>
          </w:p>
        </w:tc>
      </w:tr>
      <w:tr w:rsidR="00997364" w:rsidRPr="00091F07" w14:paraId="703FE3A1" w14:textId="77777777" w:rsidTr="00B574A0">
        <w:tc>
          <w:tcPr>
            <w:tcW w:w="5868" w:type="dxa"/>
            <w:tcBorders>
              <w:top w:val="nil"/>
              <w:left w:val="nil"/>
              <w:bottom w:val="single" w:sz="4" w:space="0" w:color="auto"/>
              <w:right w:val="nil"/>
            </w:tcBorders>
          </w:tcPr>
          <w:p w14:paraId="411FACB6" w14:textId="09B5265A" w:rsidR="00997364" w:rsidRPr="00091F07" w:rsidRDefault="00997364" w:rsidP="007B6CB8">
            <w:pPr>
              <w:ind w:left="360" w:hanging="360"/>
              <w:rPr>
                <w:sz w:val="24"/>
                <w:szCs w:val="24"/>
              </w:rPr>
            </w:pPr>
            <w:r w:rsidRPr="00091F07">
              <w:rPr>
                <w:sz w:val="24"/>
                <w:szCs w:val="24"/>
              </w:rPr>
              <w:t>Number or percentage or EAP clients who go on STD or LTD</w:t>
            </w:r>
          </w:p>
        </w:tc>
        <w:tc>
          <w:tcPr>
            <w:tcW w:w="810" w:type="dxa"/>
            <w:tcBorders>
              <w:top w:val="nil"/>
              <w:left w:val="nil"/>
              <w:bottom w:val="single" w:sz="4" w:space="0" w:color="auto"/>
              <w:right w:val="nil"/>
            </w:tcBorders>
          </w:tcPr>
          <w:p w14:paraId="77318720" w14:textId="1D33F139" w:rsidR="00997364" w:rsidRPr="00091F07" w:rsidRDefault="00997364" w:rsidP="007B6CB8">
            <w:pPr>
              <w:rPr>
                <w:sz w:val="24"/>
                <w:szCs w:val="24"/>
              </w:rPr>
            </w:pPr>
            <w:r w:rsidRPr="00091F07">
              <w:rPr>
                <w:sz w:val="24"/>
                <w:szCs w:val="24"/>
              </w:rPr>
              <w:t>2.78</w:t>
            </w:r>
          </w:p>
        </w:tc>
        <w:tc>
          <w:tcPr>
            <w:tcW w:w="738" w:type="dxa"/>
            <w:tcBorders>
              <w:top w:val="nil"/>
              <w:left w:val="nil"/>
              <w:bottom w:val="single" w:sz="4" w:space="0" w:color="auto"/>
              <w:right w:val="nil"/>
            </w:tcBorders>
          </w:tcPr>
          <w:p w14:paraId="4219BBA1" w14:textId="6CB9C7F5" w:rsidR="00997364" w:rsidRPr="00091F07" w:rsidRDefault="00997364" w:rsidP="007B6CB8">
            <w:pPr>
              <w:rPr>
                <w:sz w:val="24"/>
                <w:szCs w:val="24"/>
              </w:rPr>
            </w:pPr>
            <w:r w:rsidRPr="00091F07">
              <w:rPr>
                <w:sz w:val="24"/>
                <w:szCs w:val="24"/>
              </w:rPr>
              <w:t>1.73</w:t>
            </w:r>
          </w:p>
        </w:tc>
      </w:tr>
      <w:tr w:rsidR="004D699F" w:rsidRPr="00091F07" w14:paraId="240A5423" w14:textId="77777777" w:rsidTr="00B574A0">
        <w:tc>
          <w:tcPr>
            <w:tcW w:w="7416" w:type="dxa"/>
            <w:gridSpan w:val="3"/>
            <w:tcBorders>
              <w:left w:val="nil"/>
              <w:bottom w:val="nil"/>
              <w:right w:val="nil"/>
            </w:tcBorders>
          </w:tcPr>
          <w:p w14:paraId="5E0C9704" w14:textId="77777777" w:rsidR="004D699F" w:rsidRPr="00091F07" w:rsidRDefault="004D699F" w:rsidP="007B6CB8">
            <w:pPr>
              <w:rPr>
                <w:sz w:val="24"/>
                <w:szCs w:val="24"/>
              </w:rPr>
            </w:pPr>
            <w:r w:rsidRPr="00091F07">
              <w:rPr>
                <w:sz w:val="24"/>
                <w:szCs w:val="24"/>
              </w:rPr>
              <w:t>Note. STD=short-term disability; LTD=long-term disability.</w:t>
            </w:r>
          </w:p>
        </w:tc>
      </w:tr>
    </w:tbl>
    <w:p w14:paraId="5C004908" w14:textId="77777777" w:rsidR="007B6CB8" w:rsidRDefault="007B6CB8" w:rsidP="007B6CB8">
      <w:pPr>
        <w:ind w:firstLine="720"/>
        <w:rPr>
          <w:sz w:val="24"/>
          <w:szCs w:val="24"/>
        </w:rPr>
      </w:pPr>
    </w:p>
    <w:p w14:paraId="14792F24" w14:textId="43A49D15" w:rsidR="007A5451" w:rsidRPr="00091F07" w:rsidRDefault="000B4A0D" w:rsidP="00091F07">
      <w:pPr>
        <w:spacing w:line="480" w:lineRule="auto"/>
        <w:ind w:firstLine="720"/>
        <w:rPr>
          <w:sz w:val="24"/>
          <w:szCs w:val="24"/>
        </w:rPr>
      </w:pPr>
      <w:r w:rsidRPr="00091F07">
        <w:rPr>
          <w:sz w:val="24"/>
          <w:szCs w:val="24"/>
        </w:rPr>
        <w:t>With regard to standardized screening, respondents were asked if</w:t>
      </w:r>
      <w:r w:rsidR="00094831" w:rsidRPr="00091F07">
        <w:rPr>
          <w:sz w:val="24"/>
          <w:szCs w:val="24"/>
        </w:rPr>
        <w:t xml:space="preserve"> </w:t>
      </w:r>
      <w:proofErr w:type="gramStart"/>
      <w:r w:rsidRPr="00091F07">
        <w:rPr>
          <w:sz w:val="24"/>
          <w:szCs w:val="24"/>
        </w:rPr>
        <w:t>they</w:t>
      </w:r>
      <w:proofErr w:type="gramEnd"/>
      <w:r w:rsidRPr="00091F07">
        <w:rPr>
          <w:sz w:val="24"/>
          <w:szCs w:val="24"/>
        </w:rPr>
        <w:t xml:space="preserve"> were currently using validated measures as part of their standard EAP screening procedures to identify substance use or abuse, depression, and work-related problems.  A slight majority of respondents reported using standardized measures to screen for substance use and</w:t>
      </w:r>
      <w:r w:rsidR="00E75780" w:rsidRPr="00091F07">
        <w:rPr>
          <w:sz w:val="24"/>
          <w:szCs w:val="24"/>
        </w:rPr>
        <w:t>/</w:t>
      </w:r>
      <w:r w:rsidRPr="00091F07">
        <w:rPr>
          <w:sz w:val="24"/>
          <w:szCs w:val="24"/>
        </w:rPr>
        <w:t>or abuse (</w:t>
      </w:r>
      <w:r w:rsidRPr="00091F07">
        <w:rPr>
          <w:i/>
          <w:sz w:val="24"/>
          <w:szCs w:val="24"/>
        </w:rPr>
        <w:t>n</w:t>
      </w:r>
      <w:r w:rsidR="00E75780" w:rsidRPr="00091F07">
        <w:rPr>
          <w:sz w:val="24"/>
          <w:szCs w:val="24"/>
        </w:rPr>
        <w:t>=</w:t>
      </w:r>
      <w:r w:rsidRPr="00091F07">
        <w:rPr>
          <w:sz w:val="24"/>
          <w:szCs w:val="24"/>
        </w:rPr>
        <w:t xml:space="preserve">13, 56.5%). </w:t>
      </w:r>
      <w:r w:rsidR="00E75780" w:rsidRPr="00091F07">
        <w:rPr>
          <w:sz w:val="24"/>
          <w:szCs w:val="24"/>
        </w:rPr>
        <w:t xml:space="preserve"> </w:t>
      </w:r>
      <w:r w:rsidRPr="00091F07">
        <w:rPr>
          <w:sz w:val="24"/>
          <w:szCs w:val="24"/>
        </w:rPr>
        <w:t>When asked which scales or standardized measures they were using, respondents provided similar answers.  Six respondents (46.2%) reported using the Cut, Annoyed, Guilty, and E</w:t>
      </w:r>
      <w:r w:rsidR="001B7227" w:rsidRPr="00091F07">
        <w:rPr>
          <w:sz w:val="24"/>
          <w:szCs w:val="24"/>
        </w:rPr>
        <w:t>ye Opener (CAGE; Ewing, 1984), six</w:t>
      </w:r>
      <w:r w:rsidRPr="00091F07">
        <w:rPr>
          <w:sz w:val="24"/>
          <w:szCs w:val="24"/>
        </w:rPr>
        <w:t xml:space="preserve"> (46.2%) used the Substance Abuse Subtle Screening Inventory (SASSI; Miller 1985, 1999),</w:t>
      </w:r>
      <w:r w:rsidR="00E75780" w:rsidRPr="00091F07">
        <w:rPr>
          <w:sz w:val="24"/>
          <w:szCs w:val="24"/>
        </w:rPr>
        <w:t xml:space="preserve"> </w:t>
      </w:r>
      <w:r w:rsidR="001B7227" w:rsidRPr="00091F07">
        <w:rPr>
          <w:sz w:val="24"/>
          <w:szCs w:val="24"/>
        </w:rPr>
        <w:t>two</w:t>
      </w:r>
      <w:r w:rsidRPr="00091F07">
        <w:rPr>
          <w:sz w:val="24"/>
          <w:szCs w:val="24"/>
        </w:rPr>
        <w:t xml:space="preserve"> (15.4%) used the Michigan </w:t>
      </w:r>
      <w:r w:rsidR="00E75780" w:rsidRPr="00091F07">
        <w:rPr>
          <w:sz w:val="24"/>
          <w:szCs w:val="24"/>
        </w:rPr>
        <w:t xml:space="preserve">Alcohol </w:t>
      </w:r>
      <w:r w:rsidRPr="00091F07">
        <w:rPr>
          <w:sz w:val="24"/>
          <w:szCs w:val="24"/>
        </w:rPr>
        <w:t xml:space="preserve">Screening Test (MAST; </w:t>
      </w:r>
      <w:proofErr w:type="spellStart"/>
      <w:r w:rsidRPr="00091F07">
        <w:rPr>
          <w:sz w:val="24"/>
          <w:szCs w:val="24"/>
        </w:rPr>
        <w:t>Selzer</w:t>
      </w:r>
      <w:proofErr w:type="spellEnd"/>
      <w:r w:rsidRPr="00091F07">
        <w:rPr>
          <w:sz w:val="24"/>
          <w:szCs w:val="24"/>
        </w:rPr>
        <w:t>, 1971),</w:t>
      </w:r>
      <w:r w:rsidR="00E75780" w:rsidRPr="00091F07">
        <w:rPr>
          <w:sz w:val="24"/>
          <w:szCs w:val="24"/>
        </w:rPr>
        <w:t xml:space="preserve"> </w:t>
      </w:r>
      <w:r w:rsidR="001B7227" w:rsidRPr="00091F07">
        <w:rPr>
          <w:sz w:val="24"/>
          <w:szCs w:val="24"/>
        </w:rPr>
        <w:t>two</w:t>
      </w:r>
      <w:r w:rsidRPr="00091F07">
        <w:rPr>
          <w:sz w:val="24"/>
          <w:szCs w:val="24"/>
        </w:rPr>
        <w:t xml:space="preserve"> (15.4%) used the Alcohol Use Disorders Identification Test (AUDIT;</w:t>
      </w:r>
      <w:r w:rsidR="00E75780" w:rsidRPr="00091F07">
        <w:rPr>
          <w:sz w:val="24"/>
          <w:szCs w:val="24"/>
        </w:rPr>
        <w:t xml:space="preserve"> </w:t>
      </w:r>
      <w:r w:rsidRPr="00091F07">
        <w:rPr>
          <w:sz w:val="24"/>
          <w:szCs w:val="24"/>
        </w:rPr>
        <w:t xml:space="preserve">Saunders, </w:t>
      </w:r>
      <w:proofErr w:type="spellStart"/>
      <w:r w:rsidRPr="00091F07">
        <w:rPr>
          <w:sz w:val="24"/>
          <w:szCs w:val="24"/>
        </w:rPr>
        <w:t>Aasland</w:t>
      </w:r>
      <w:proofErr w:type="spellEnd"/>
      <w:r w:rsidRPr="00091F07">
        <w:rPr>
          <w:sz w:val="24"/>
          <w:szCs w:val="24"/>
        </w:rPr>
        <w:t xml:space="preserve">, </w:t>
      </w:r>
      <w:proofErr w:type="spellStart"/>
      <w:r w:rsidRPr="00091F07">
        <w:rPr>
          <w:sz w:val="24"/>
          <w:szCs w:val="24"/>
        </w:rPr>
        <w:t>Babor</w:t>
      </w:r>
      <w:proofErr w:type="spellEnd"/>
      <w:r w:rsidRPr="00091F07">
        <w:rPr>
          <w:sz w:val="24"/>
          <w:szCs w:val="24"/>
        </w:rPr>
        <w:t>,</w:t>
      </w:r>
      <w:r w:rsidR="001B7227" w:rsidRPr="00091F07">
        <w:rPr>
          <w:sz w:val="24"/>
          <w:szCs w:val="24"/>
        </w:rPr>
        <w:t xml:space="preserve"> de la Fuente, &amp; Grant, 1993), two</w:t>
      </w:r>
      <w:r w:rsidRPr="00091F07">
        <w:rPr>
          <w:sz w:val="24"/>
          <w:szCs w:val="24"/>
        </w:rPr>
        <w:t xml:space="preserve"> (15.4%) used the</w:t>
      </w:r>
      <w:r w:rsidR="00E75780" w:rsidRPr="00091F07">
        <w:rPr>
          <w:sz w:val="24"/>
          <w:szCs w:val="24"/>
        </w:rPr>
        <w:t xml:space="preserve"> </w:t>
      </w:r>
      <w:r w:rsidRPr="00091F07">
        <w:rPr>
          <w:sz w:val="24"/>
          <w:szCs w:val="24"/>
        </w:rPr>
        <w:t>Drug Abuse Screening Tool (DAST; Gavin, Ross, &amp; Skinner, 1989), and</w:t>
      </w:r>
      <w:r w:rsidR="00E75780" w:rsidRPr="00091F07">
        <w:rPr>
          <w:sz w:val="24"/>
          <w:szCs w:val="24"/>
        </w:rPr>
        <w:t xml:space="preserve"> </w:t>
      </w:r>
      <w:r w:rsidR="001B7227" w:rsidRPr="00091F07">
        <w:rPr>
          <w:sz w:val="24"/>
          <w:szCs w:val="24"/>
        </w:rPr>
        <w:t>four</w:t>
      </w:r>
      <w:r w:rsidRPr="00091F07">
        <w:rPr>
          <w:sz w:val="24"/>
          <w:szCs w:val="24"/>
        </w:rPr>
        <w:t xml:space="preserve"> (30.8%) reported using another scale such as the Addiction Severity Inventory (ASI; McLellan, </w:t>
      </w:r>
      <w:proofErr w:type="spellStart"/>
      <w:r w:rsidRPr="00091F07">
        <w:rPr>
          <w:sz w:val="24"/>
          <w:szCs w:val="24"/>
        </w:rPr>
        <w:lastRenderedPageBreak/>
        <w:t>Lubrosky</w:t>
      </w:r>
      <w:proofErr w:type="spellEnd"/>
      <w:r w:rsidRPr="00091F07">
        <w:rPr>
          <w:sz w:val="24"/>
          <w:szCs w:val="24"/>
        </w:rPr>
        <w:t>, Woody, &amp; O’Brien, 1980) or did not report which scale they were using.</w:t>
      </w:r>
    </w:p>
    <w:p w14:paraId="14792F27" w14:textId="45882CDC" w:rsidR="007A5451" w:rsidRPr="00091F07" w:rsidRDefault="000B4A0D" w:rsidP="00091F07">
      <w:pPr>
        <w:spacing w:line="480" w:lineRule="auto"/>
        <w:ind w:firstLine="720"/>
        <w:rPr>
          <w:sz w:val="24"/>
          <w:szCs w:val="24"/>
        </w:rPr>
      </w:pPr>
      <w:r w:rsidRPr="00091F07">
        <w:rPr>
          <w:sz w:val="24"/>
          <w:szCs w:val="24"/>
        </w:rPr>
        <w:t>The majority of respondents reported using standardized measures for</w:t>
      </w:r>
      <w:r w:rsidR="0089600B" w:rsidRPr="00091F07">
        <w:rPr>
          <w:sz w:val="24"/>
          <w:szCs w:val="24"/>
        </w:rPr>
        <w:t xml:space="preserve"> </w:t>
      </w:r>
      <w:r w:rsidRPr="00091F07">
        <w:rPr>
          <w:sz w:val="24"/>
          <w:szCs w:val="24"/>
        </w:rPr>
        <w:t>depression screening within their EAP (</w:t>
      </w:r>
      <w:r w:rsidRPr="00091F07">
        <w:rPr>
          <w:i/>
          <w:sz w:val="24"/>
          <w:szCs w:val="24"/>
        </w:rPr>
        <w:t>n</w:t>
      </w:r>
      <w:r w:rsidR="0089600B" w:rsidRPr="00091F07">
        <w:rPr>
          <w:sz w:val="24"/>
          <w:szCs w:val="24"/>
        </w:rPr>
        <w:t>=</w:t>
      </w:r>
      <w:r w:rsidR="00B5558A" w:rsidRPr="00091F07">
        <w:rPr>
          <w:sz w:val="24"/>
          <w:szCs w:val="24"/>
        </w:rPr>
        <w:t>15, 65.2%).  Specifically, ten</w:t>
      </w:r>
      <w:r w:rsidRPr="00091F07">
        <w:rPr>
          <w:sz w:val="24"/>
          <w:szCs w:val="24"/>
        </w:rPr>
        <w:t xml:space="preserve"> (66.7%) reported using the Beck Depression Inventory (BDI; Beck, Ward,</w:t>
      </w:r>
      <w:r w:rsidR="00B5558A" w:rsidRPr="00091F07">
        <w:rPr>
          <w:sz w:val="24"/>
          <w:szCs w:val="24"/>
        </w:rPr>
        <w:t xml:space="preserve"> &amp; </w:t>
      </w:r>
      <w:proofErr w:type="spellStart"/>
      <w:r w:rsidR="00B5558A" w:rsidRPr="00091F07">
        <w:rPr>
          <w:sz w:val="24"/>
          <w:szCs w:val="24"/>
        </w:rPr>
        <w:t>Mendelson</w:t>
      </w:r>
      <w:proofErr w:type="spellEnd"/>
      <w:r w:rsidR="00B5558A" w:rsidRPr="00091F07">
        <w:rPr>
          <w:sz w:val="24"/>
          <w:szCs w:val="24"/>
        </w:rPr>
        <w:t>, 1961), six</w:t>
      </w:r>
      <w:r w:rsidRPr="00091F07">
        <w:rPr>
          <w:sz w:val="24"/>
          <w:szCs w:val="24"/>
        </w:rPr>
        <w:t xml:space="preserve"> (40.0%) used </w:t>
      </w:r>
      <w:r w:rsidR="00F23CD0" w:rsidRPr="00091F07">
        <w:rPr>
          <w:sz w:val="24"/>
          <w:szCs w:val="24"/>
        </w:rPr>
        <w:t xml:space="preserve">the Global Assessment of </w:t>
      </w:r>
      <w:r w:rsidRPr="00091F07">
        <w:rPr>
          <w:sz w:val="24"/>
          <w:szCs w:val="24"/>
        </w:rPr>
        <w:t>Function</w:t>
      </w:r>
      <w:r w:rsidR="00B5558A" w:rsidRPr="00091F07">
        <w:rPr>
          <w:sz w:val="24"/>
          <w:szCs w:val="24"/>
        </w:rPr>
        <w:t xml:space="preserve">ing (GAF; </w:t>
      </w:r>
      <w:proofErr w:type="spellStart"/>
      <w:r w:rsidR="00B5558A" w:rsidRPr="00091F07">
        <w:rPr>
          <w:sz w:val="24"/>
          <w:szCs w:val="24"/>
        </w:rPr>
        <w:t>Luborsky</w:t>
      </w:r>
      <w:proofErr w:type="spellEnd"/>
      <w:r w:rsidR="00B5558A" w:rsidRPr="00091F07">
        <w:rPr>
          <w:sz w:val="24"/>
          <w:szCs w:val="24"/>
        </w:rPr>
        <w:t>, 1962), and four</w:t>
      </w:r>
      <w:r w:rsidRPr="00091F07">
        <w:rPr>
          <w:sz w:val="24"/>
          <w:szCs w:val="24"/>
        </w:rPr>
        <w:t xml:space="preserve"> (26.7%) reported using a different scale such as the Patient Health Questionnaire (PHQ-9; </w:t>
      </w:r>
      <w:proofErr w:type="spellStart"/>
      <w:r w:rsidRPr="00091F07">
        <w:rPr>
          <w:sz w:val="24"/>
          <w:szCs w:val="24"/>
        </w:rPr>
        <w:t>Kroenke</w:t>
      </w:r>
      <w:proofErr w:type="spellEnd"/>
      <w:r w:rsidRPr="00091F07">
        <w:rPr>
          <w:sz w:val="24"/>
          <w:szCs w:val="24"/>
        </w:rPr>
        <w:t xml:space="preserve"> &amp; Spitzer, 2002).</w:t>
      </w:r>
    </w:p>
    <w:p w14:paraId="14792F2A" w14:textId="44AB6ECE" w:rsidR="007A5451" w:rsidRPr="00091F07" w:rsidRDefault="000B4A0D" w:rsidP="00091F07">
      <w:pPr>
        <w:spacing w:line="480" w:lineRule="auto"/>
        <w:ind w:firstLine="720"/>
        <w:rPr>
          <w:sz w:val="24"/>
          <w:szCs w:val="24"/>
        </w:rPr>
      </w:pPr>
      <w:r w:rsidRPr="00091F07">
        <w:rPr>
          <w:sz w:val="24"/>
          <w:szCs w:val="24"/>
        </w:rPr>
        <w:t>Only a small percentage (</w:t>
      </w:r>
      <w:r w:rsidRPr="00091F07">
        <w:rPr>
          <w:i/>
          <w:sz w:val="24"/>
          <w:szCs w:val="24"/>
        </w:rPr>
        <w:t>n</w:t>
      </w:r>
      <w:r w:rsidR="0044120A" w:rsidRPr="00091F07">
        <w:rPr>
          <w:sz w:val="24"/>
          <w:szCs w:val="24"/>
        </w:rPr>
        <w:t>=</w:t>
      </w:r>
      <w:r w:rsidRPr="00091F07">
        <w:rPr>
          <w:sz w:val="24"/>
          <w:szCs w:val="24"/>
        </w:rPr>
        <w:t>3, 13.0%) of respondents reported using a</w:t>
      </w:r>
      <w:r w:rsidR="0044120A" w:rsidRPr="00091F07">
        <w:rPr>
          <w:sz w:val="24"/>
          <w:szCs w:val="24"/>
        </w:rPr>
        <w:t xml:space="preserve"> </w:t>
      </w:r>
      <w:r w:rsidRPr="00091F07">
        <w:rPr>
          <w:sz w:val="24"/>
          <w:szCs w:val="24"/>
        </w:rPr>
        <w:t xml:space="preserve">standardized measure to screen for work-related problems.  Of those who indicated they used a standardized measure or screening tool, only one reported the name of the measure which was the Stanford </w:t>
      </w:r>
      <w:proofErr w:type="spellStart"/>
      <w:r w:rsidRPr="00091F07">
        <w:rPr>
          <w:sz w:val="24"/>
          <w:szCs w:val="24"/>
        </w:rPr>
        <w:t>Presenteeism</w:t>
      </w:r>
      <w:proofErr w:type="spellEnd"/>
      <w:r w:rsidRPr="00091F07">
        <w:rPr>
          <w:sz w:val="24"/>
          <w:szCs w:val="24"/>
        </w:rPr>
        <w:t xml:space="preserve"> Scale (SPS; </w:t>
      </w:r>
      <w:proofErr w:type="spellStart"/>
      <w:r w:rsidRPr="00091F07">
        <w:rPr>
          <w:sz w:val="24"/>
          <w:szCs w:val="24"/>
        </w:rPr>
        <w:t>Koopman</w:t>
      </w:r>
      <w:proofErr w:type="spellEnd"/>
      <w:r w:rsidRPr="00091F07">
        <w:rPr>
          <w:sz w:val="24"/>
          <w:szCs w:val="24"/>
        </w:rPr>
        <w:t xml:space="preserve"> et al., 2002). </w:t>
      </w:r>
      <w:r w:rsidR="0044120A" w:rsidRPr="00091F07">
        <w:rPr>
          <w:sz w:val="24"/>
          <w:szCs w:val="24"/>
        </w:rPr>
        <w:t xml:space="preserve"> </w:t>
      </w:r>
      <w:r w:rsidRPr="00091F07">
        <w:rPr>
          <w:sz w:val="24"/>
          <w:szCs w:val="24"/>
        </w:rPr>
        <w:t xml:space="preserve">The SPS is a popular measure of </w:t>
      </w:r>
      <w:proofErr w:type="spellStart"/>
      <w:r w:rsidRPr="00091F07">
        <w:rPr>
          <w:sz w:val="24"/>
          <w:szCs w:val="24"/>
        </w:rPr>
        <w:t>presenteeism</w:t>
      </w:r>
      <w:proofErr w:type="spellEnd"/>
      <w:r w:rsidRPr="00091F07">
        <w:rPr>
          <w:sz w:val="24"/>
          <w:szCs w:val="24"/>
        </w:rPr>
        <w:t>, which is defined as</w:t>
      </w:r>
      <w:r w:rsidR="0044120A" w:rsidRPr="00091F07">
        <w:rPr>
          <w:sz w:val="24"/>
          <w:szCs w:val="24"/>
        </w:rPr>
        <w:t xml:space="preserve"> “</w:t>
      </w:r>
      <w:r w:rsidRPr="00091F07">
        <w:rPr>
          <w:sz w:val="24"/>
          <w:szCs w:val="24"/>
        </w:rPr>
        <w:t>work time loss</w:t>
      </w:r>
      <w:r w:rsidR="001E4B27" w:rsidRPr="00091F07">
        <w:rPr>
          <w:sz w:val="24"/>
          <w:szCs w:val="24"/>
        </w:rPr>
        <w:t>”</w:t>
      </w:r>
      <w:r w:rsidRPr="00091F07">
        <w:rPr>
          <w:sz w:val="24"/>
          <w:szCs w:val="24"/>
        </w:rPr>
        <w:t xml:space="preserve"> due to decreased or below-normal work productivity.</w:t>
      </w:r>
    </w:p>
    <w:p w14:paraId="14792F2B" w14:textId="0275B67F" w:rsidR="007A5451" w:rsidRPr="00091F07" w:rsidRDefault="000B4A0D" w:rsidP="00091F07">
      <w:pPr>
        <w:spacing w:line="480" w:lineRule="auto"/>
        <w:ind w:firstLine="720"/>
        <w:rPr>
          <w:sz w:val="24"/>
          <w:szCs w:val="24"/>
        </w:rPr>
      </w:pPr>
      <w:r w:rsidRPr="00091F07">
        <w:rPr>
          <w:sz w:val="24"/>
          <w:szCs w:val="24"/>
        </w:rPr>
        <w:t>With regard to demonstrating ROI for EAP services, only a small percentage of respondents indicated that they were currently providing ROI figures to their customers (</w:t>
      </w:r>
      <w:r w:rsidRPr="00091F07">
        <w:rPr>
          <w:i/>
          <w:sz w:val="24"/>
          <w:szCs w:val="24"/>
        </w:rPr>
        <w:t>n</w:t>
      </w:r>
      <w:r w:rsidR="001E4B27" w:rsidRPr="00091F07">
        <w:rPr>
          <w:sz w:val="24"/>
          <w:szCs w:val="24"/>
        </w:rPr>
        <w:t>=</w:t>
      </w:r>
      <w:r w:rsidRPr="00091F07">
        <w:rPr>
          <w:sz w:val="24"/>
          <w:szCs w:val="24"/>
        </w:rPr>
        <w:t xml:space="preserve">4, 17.3%). </w:t>
      </w:r>
      <w:r w:rsidR="001E4B27" w:rsidRPr="00091F07">
        <w:rPr>
          <w:sz w:val="24"/>
          <w:szCs w:val="24"/>
        </w:rPr>
        <w:t xml:space="preserve"> </w:t>
      </w:r>
      <w:r w:rsidRPr="00091F07">
        <w:rPr>
          <w:sz w:val="24"/>
          <w:szCs w:val="24"/>
        </w:rPr>
        <w:t xml:space="preserve">Commonly reported reasons for not providing ROI figures included </w:t>
      </w:r>
      <w:r w:rsidR="001E4B27" w:rsidRPr="00091F07">
        <w:rPr>
          <w:sz w:val="24"/>
          <w:szCs w:val="24"/>
        </w:rPr>
        <w:t>“</w:t>
      </w:r>
      <w:r w:rsidRPr="00091F07">
        <w:rPr>
          <w:sz w:val="24"/>
          <w:szCs w:val="24"/>
        </w:rPr>
        <w:t xml:space="preserve">lack of time to mail or email </w:t>
      </w:r>
      <w:r w:rsidRPr="00091F07">
        <w:rPr>
          <w:sz w:val="24"/>
          <w:szCs w:val="24"/>
        </w:rPr>
        <w:lastRenderedPageBreak/>
        <w:t>letters or surveys,</w:t>
      </w:r>
      <w:r w:rsidR="001E4B27" w:rsidRPr="00091F07">
        <w:rPr>
          <w:sz w:val="24"/>
          <w:szCs w:val="24"/>
        </w:rPr>
        <w:t>”</w:t>
      </w:r>
      <w:r w:rsidRPr="00091F07">
        <w:rPr>
          <w:sz w:val="24"/>
          <w:szCs w:val="24"/>
        </w:rPr>
        <w:t xml:space="preserve"> </w:t>
      </w:r>
      <w:r w:rsidR="001E4B27" w:rsidRPr="00091F07">
        <w:rPr>
          <w:sz w:val="24"/>
          <w:szCs w:val="24"/>
        </w:rPr>
        <w:t>“</w:t>
      </w:r>
      <w:r w:rsidRPr="00091F07">
        <w:rPr>
          <w:sz w:val="24"/>
          <w:szCs w:val="24"/>
        </w:rPr>
        <w:t>not being asked to provide data,</w:t>
      </w:r>
      <w:r w:rsidR="001E4B27" w:rsidRPr="00091F07">
        <w:rPr>
          <w:sz w:val="24"/>
          <w:szCs w:val="24"/>
        </w:rPr>
        <w:t>” “</w:t>
      </w:r>
      <w:r w:rsidRPr="00091F07">
        <w:rPr>
          <w:sz w:val="24"/>
          <w:szCs w:val="24"/>
        </w:rPr>
        <w:t>lack of time to enter data from completed surveys,</w:t>
      </w:r>
      <w:r w:rsidR="001E4B27" w:rsidRPr="00091F07">
        <w:rPr>
          <w:sz w:val="24"/>
          <w:szCs w:val="24"/>
        </w:rPr>
        <w:t>” and “</w:t>
      </w:r>
      <w:r w:rsidRPr="00091F07">
        <w:rPr>
          <w:sz w:val="24"/>
          <w:szCs w:val="24"/>
        </w:rPr>
        <w:t>lack of time to analyze data.</w:t>
      </w:r>
      <w:r w:rsidR="001E4B27" w:rsidRPr="00091F07">
        <w:rPr>
          <w:sz w:val="24"/>
          <w:szCs w:val="24"/>
        </w:rPr>
        <w:t>”</w:t>
      </w:r>
    </w:p>
    <w:p w14:paraId="14792F2E" w14:textId="11A58610" w:rsidR="007A5451" w:rsidRPr="00091F07" w:rsidRDefault="000B4A0D" w:rsidP="00091F07">
      <w:pPr>
        <w:spacing w:line="480" w:lineRule="auto"/>
        <w:rPr>
          <w:sz w:val="24"/>
          <w:szCs w:val="24"/>
        </w:rPr>
      </w:pPr>
      <w:r w:rsidRPr="00091F07">
        <w:rPr>
          <w:sz w:val="24"/>
          <w:szCs w:val="24"/>
        </w:rPr>
        <w:t>When asked to indicate on a scale from 1 to 5, how much they agreed or</w:t>
      </w:r>
      <w:r w:rsidR="001E4B27" w:rsidRPr="00091F07">
        <w:rPr>
          <w:sz w:val="24"/>
          <w:szCs w:val="24"/>
        </w:rPr>
        <w:t xml:space="preserve"> </w:t>
      </w:r>
      <w:r w:rsidRPr="00091F07">
        <w:rPr>
          <w:sz w:val="24"/>
          <w:szCs w:val="24"/>
        </w:rPr>
        <w:t xml:space="preserve">disagreed with the statement, </w:t>
      </w:r>
      <w:r w:rsidR="001E4B27" w:rsidRPr="00091F07">
        <w:rPr>
          <w:sz w:val="24"/>
          <w:szCs w:val="24"/>
        </w:rPr>
        <w:t>“</w:t>
      </w:r>
      <w:r w:rsidRPr="00091F07">
        <w:rPr>
          <w:sz w:val="24"/>
          <w:szCs w:val="24"/>
        </w:rPr>
        <w:t>Collecting data to be used to measure outcomes would improve the services I currently offer,</w:t>
      </w:r>
      <w:r w:rsidR="001E4B27" w:rsidRPr="00091F07">
        <w:rPr>
          <w:sz w:val="24"/>
          <w:szCs w:val="24"/>
        </w:rPr>
        <w:t>”</w:t>
      </w:r>
      <w:r w:rsidRPr="00091F07">
        <w:rPr>
          <w:sz w:val="24"/>
          <w:szCs w:val="24"/>
        </w:rPr>
        <w:t xml:space="preserve"> the majority (</w:t>
      </w:r>
      <w:r w:rsidRPr="00091F07">
        <w:rPr>
          <w:i/>
          <w:sz w:val="24"/>
          <w:szCs w:val="24"/>
        </w:rPr>
        <w:t>n</w:t>
      </w:r>
      <w:r w:rsidR="001E4B27" w:rsidRPr="00091F07">
        <w:rPr>
          <w:sz w:val="24"/>
          <w:szCs w:val="24"/>
        </w:rPr>
        <w:t>=</w:t>
      </w:r>
      <w:r w:rsidRPr="00091F07">
        <w:rPr>
          <w:sz w:val="24"/>
          <w:szCs w:val="24"/>
        </w:rPr>
        <w:t xml:space="preserve">17, 85%) reported yes, they either </w:t>
      </w:r>
      <w:r w:rsidR="001E4B27" w:rsidRPr="00091F07">
        <w:rPr>
          <w:sz w:val="24"/>
          <w:szCs w:val="24"/>
        </w:rPr>
        <w:t>“</w:t>
      </w:r>
      <w:r w:rsidRPr="00091F07">
        <w:rPr>
          <w:sz w:val="24"/>
          <w:szCs w:val="24"/>
        </w:rPr>
        <w:t>agreed</w:t>
      </w:r>
      <w:r w:rsidR="001E4B27" w:rsidRPr="00091F07">
        <w:rPr>
          <w:sz w:val="24"/>
          <w:szCs w:val="24"/>
        </w:rPr>
        <w:t>”</w:t>
      </w:r>
      <w:r w:rsidRPr="00091F07">
        <w:rPr>
          <w:sz w:val="24"/>
          <w:szCs w:val="24"/>
        </w:rPr>
        <w:t xml:space="preserve"> or </w:t>
      </w:r>
      <w:r w:rsidR="001E4B27" w:rsidRPr="00091F07">
        <w:rPr>
          <w:sz w:val="24"/>
          <w:szCs w:val="24"/>
        </w:rPr>
        <w:t>“</w:t>
      </w:r>
      <w:r w:rsidRPr="00091F07">
        <w:rPr>
          <w:sz w:val="24"/>
          <w:szCs w:val="24"/>
        </w:rPr>
        <w:t>strongly agreed</w:t>
      </w:r>
      <w:r w:rsidR="001E4B27" w:rsidRPr="00091F07">
        <w:rPr>
          <w:sz w:val="24"/>
          <w:szCs w:val="24"/>
        </w:rPr>
        <w:t>”</w:t>
      </w:r>
      <w:r w:rsidRPr="00091F07">
        <w:rPr>
          <w:sz w:val="24"/>
          <w:szCs w:val="24"/>
        </w:rPr>
        <w:t xml:space="preserve"> (</w:t>
      </w:r>
      <w:r w:rsidRPr="00091F07">
        <w:rPr>
          <w:i/>
          <w:sz w:val="24"/>
          <w:szCs w:val="24"/>
        </w:rPr>
        <w:t>M</w:t>
      </w:r>
      <w:r w:rsidR="000F46E5" w:rsidRPr="00091F07">
        <w:rPr>
          <w:sz w:val="24"/>
          <w:szCs w:val="24"/>
        </w:rPr>
        <w:t>=</w:t>
      </w:r>
      <w:r w:rsidRPr="00091F07">
        <w:rPr>
          <w:sz w:val="24"/>
          <w:szCs w:val="24"/>
        </w:rPr>
        <w:t xml:space="preserve">4.20, </w:t>
      </w:r>
      <w:r w:rsidRPr="00091F07">
        <w:rPr>
          <w:i/>
          <w:sz w:val="24"/>
          <w:szCs w:val="24"/>
        </w:rPr>
        <w:t>SD</w:t>
      </w:r>
      <w:r w:rsidR="000F46E5" w:rsidRPr="00091F07">
        <w:rPr>
          <w:sz w:val="24"/>
          <w:szCs w:val="24"/>
        </w:rPr>
        <w:t>=</w:t>
      </w:r>
      <w:r w:rsidRPr="00091F07">
        <w:rPr>
          <w:sz w:val="24"/>
          <w:szCs w:val="24"/>
        </w:rPr>
        <w:t xml:space="preserve">1.00). </w:t>
      </w:r>
      <w:r w:rsidR="000F46E5" w:rsidRPr="00091F07">
        <w:rPr>
          <w:sz w:val="24"/>
          <w:szCs w:val="24"/>
        </w:rPr>
        <w:t xml:space="preserve"> </w:t>
      </w:r>
      <w:r w:rsidRPr="00091F07">
        <w:rPr>
          <w:sz w:val="24"/>
          <w:szCs w:val="24"/>
        </w:rPr>
        <w:t>The same number of respondents reported they either</w:t>
      </w:r>
      <w:r w:rsidR="000F46E5" w:rsidRPr="00091F07">
        <w:rPr>
          <w:sz w:val="24"/>
          <w:szCs w:val="24"/>
        </w:rPr>
        <w:t xml:space="preserve"> “</w:t>
      </w:r>
      <w:r w:rsidRPr="00091F07">
        <w:rPr>
          <w:sz w:val="24"/>
          <w:szCs w:val="24"/>
        </w:rPr>
        <w:t>agreed</w:t>
      </w:r>
      <w:r w:rsidR="000F46E5" w:rsidRPr="00091F07">
        <w:rPr>
          <w:sz w:val="24"/>
          <w:szCs w:val="24"/>
        </w:rPr>
        <w:t>”</w:t>
      </w:r>
      <w:r w:rsidRPr="00091F07">
        <w:rPr>
          <w:sz w:val="24"/>
          <w:szCs w:val="24"/>
        </w:rPr>
        <w:t xml:space="preserve"> or </w:t>
      </w:r>
      <w:r w:rsidR="000F46E5" w:rsidRPr="00091F07">
        <w:rPr>
          <w:sz w:val="24"/>
          <w:szCs w:val="24"/>
        </w:rPr>
        <w:t>“</w:t>
      </w:r>
      <w:r w:rsidRPr="00091F07">
        <w:rPr>
          <w:sz w:val="24"/>
          <w:szCs w:val="24"/>
        </w:rPr>
        <w:t>strongly agreed</w:t>
      </w:r>
      <w:r w:rsidR="000F46E5" w:rsidRPr="00091F07">
        <w:rPr>
          <w:sz w:val="24"/>
          <w:szCs w:val="24"/>
        </w:rPr>
        <w:t>”</w:t>
      </w:r>
      <w:r w:rsidRPr="00091F07">
        <w:rPr>
          <w:sz w:val="24"/>
          <w:szCs w:val="24"/>
        </w:rPr>
        <w:t xml:space="preserve"> that comparing data collected from other EAPs for purposes of benchmarking would be useful.  Finally, </w:t>
      </w:r>
      <w:r w:rsidR="000F46E5" w:rsidRPr="00091F07">
        <w:rPr>
          <w:sz w:val="24"/>
          <w:szCs w:val="24"/>
        </w:rPr>
        <w:t>15 respondents (65.2%) “</w:t>
      </w:r>
      <w:proofErr w:type="gramStart"/>
      <w:r w:rsidRPr="00091F07">
        <w:rPr>
          <w:sz w:val="24"/>
          <w:szCs w:val="24"/>
        </w:rPr>
        <w:t>agreed</w:t>
      </w:r>
      <w:proofErr w:type="gramEnd"/>
      <w:r w:rsidR="000F46E5" w:rsidRPr="00091F07">
        <w:rPr>
          <w:sz w:val="24"/>
          <w:szCs w:val="24"/>
        </w:rPr>
        <w:t>” or “</w:t>
      </w:r>
      <w:r w:rsidRPr="00091F07">
        <w:rPr>
          <w:sz w:val="24"/>
          <w:szCs w:val="24"/>
        </w:rPr>
        <w:t>strongly agreed</w:t>
      </w:r>
      <w:r w:rsidR="000F46E5" w:rsidRPr="00091F07">
        <w:rPr>
          <w:sz w:val="24"/>
          <w:szCs w:val="24"/>
        </w:rPr>
        <w:t>”</w:t>
      </w:r>
      <w:r w:rsidRPr="00091F07">
        <w:rPr>
          <w:sz w:val="24"/>
          <w:szCs w:val="24"/>
        </w:rPr>
        <w:t xml:space="preserve"> that th</w:t>
      </w:r>
      <w:r w:rsidR="000F46E5" w:rsidRPr="00091F07">
        <w:rPr>
          <w:sz w:val="24"/>
          <w:szCs w:val="24"/>
        </w:rPr>
        <w:t>ey would feel comfortable shar</w:t>
      </w:r>
      <w:r w:rsidRPr="00091F07">
        <w:rPr>
          <w:sz w:val="24"/>
          <w:szCs w:val="24"/>
        </w:rPr>
        <w:t xml:space="preserve">ing </w:t>
      </w:r>
      <w:proofErr w:type="spellStart"/>
      <w:r w:rsidRPr="00091F07">
        <w:rPr>
          <w:sz w:val="24"/>
          <w:szCs w:val="24"/>
        </w:rPr>
        <w:t>deidentified</w:t>
      </w:r>
      <w:proofErr w:type="spellEnd"/>
      <w:r w:rsidRPr="00091F07">
        <w:rPr>
          <w:sz w:val="24"/>
          <w:szCs w:val="24"/>
        </w:rPr>
        <w:t xml:space="preserve"> EAP data with an external university researcher for purposes of research (</w:t>
      </w:r>
      <w:r w:rsidRPr="00091F07">
        <w:rPr>
          <w:i/>
          <w:sz w:val="24"/>
          <w:szCs w:val="24"/>
        </w:rPr>
        <w:t>M</w:t>
      </w:r>
      <w:r w:rsidR="000F46E5" w:rsidRPr="00091F07">
        <w:rPr>
          <w:sz w:val="24"/>
          <w:szCs w:val="24"/>
        </w:rPr>
        <w:t>=</w:t>
      </w:r>
      <w:r w:rsidRPr="00091F07">
        <w:rPr>
          <w:sz w:val="24"/>
          <w:szCs w:val="24"/>
        </w:rPr>
        <w:t xml:space="preserve">4.00, </w:t>
      </w:r>
      <w:r w:rsidRPr="00091F07">
        <w:rPr>
          <w:i/>
          <w:sz w:val="24"/>
          <w:szCs w:val="24"/>
        </w:rPr>
        <w:t>SD</w:t>
      </w:r>
      <w:r w:rsidR="000F46E5" w:rsidRPr="00091F07">
        <w:rPr>
          <w:sz w:val="24"/>
          <w:szCs w:val="24"/>
        </w:rPr>
        <w:t>=</w:t>
      </w:r>
      <w:r w:rsidRPr="00091F07">
        <w:rPr>
          <w:sz w:val="24"/>
          <w:szCs w:val="24"/>
        </w:rPr>
        <w:t>1.12).</w:t>
      </w:r>
    </w:p>
    <w:p w14:paraId="14792F31" w14:textId="77777777" w:rsidR="007A5451" w:rsidRPr="00091F07" w:rsidRDefault="000B4A0D" w:rsidP="00091F07">
      <w:pPr>
        <w:spacing w:line="480" w:lineRule="auto"/>
        <w:rPr>
          <w:b/>
          <w:sz w:val="24"/>
          <w:szCs w:val="24"/>
        </w:rPr>
      </w:pPr>
      <w:r w:rsidRPr="00091F07">
        <w:rPr>
          <w:b/>
          <w:sz w:val="24"/>
          <w:szCs w:val="24"/>
        </w:rPr>
        <w:t>Strengths and Limitations</w:t>
      </w:r>
    </w:p>
    <w:p w14:paraId="14792F37" w14:textId="4AB67236" w:rsidR="007A5451" w:rsidRPr="00091F07" w:rsidRDefault="000B4A0D" w:rsidP="00091F07">
      <w:pPr>
        <w:spacing w:line="480" w:lineRule="auto"/>
        <w:ind w:firstLine="720"/>
        <w:rPr>
          <w:sz w:val="24"/>
          <w:szCs w:val="24"/>
        </w:rPr>
      </w:pPr>
      <w:r w:rsidRPr="00091F07">
        <w:rPr>
          <w:sz w:val="24"/>
          <w:szCs w:val="24"/>
        </w:rPr>
        <w:t xml:space="preserve">With any research study, there are strengths and limitations. </w:t>
      </w:r>
      <w:r w:rsidR="000F46E5" w:rsidRPr="00091F07">
        <w:rPr>
          <w:sz w:val="24"/>
          <w:szCs w:val="24"/>
        </w:rPr>
        <w:t xml:space="preserve"> </w:t>
      </w:r>
      <w:r w:rsidRPr="00091F07">
        <w:rPr>
          <w:sz w:val="24"/>
          <w:szCs w:val="24"/>
        </w:rPr>
        <w:t xml:space="preserve">One limitation regarding the sample involves its size. </w:t>
      </w:r>
      <w:r w:rsidR="000F46E5" w:rsidRPr="00091F07">
        <w:rPr>
          <w:sz w:val="24"/>
          <w:szCs w:val="24"/>
        </w:rPr>
        <w:t xml:space="preserve"> </w:t>
      </w:r>
      <w:r w:rsidRPr="00091F07">
        <w:rPr>
          <w:sz w:val="24"/>
          <w:szCs w:val="24"/>
        </w:rPr>
        <w:t>Although results are based on only</w:t>
      </w:r>
      <w:r w:rsidR="000F46E5" w:rsidRPr="00091F07">
        <w:rPr>
          <w:sz w:val="24"/>
          <w:szCs w:val="24"/>
        </w:rPr>
        <w:t xml:space="preserve"> </w:t>
      </w:r>
      <w:r w:rsidRPr="00091F07">
        <w:rPr>
          <w:sz w:val="24"/>
          <w:szCs w:val="24"/>
        </w:rPr>
        <w:t>23 respondents, it is important to consider who these 23 respondents represent as they are EAP owners, who are not typically studied within r</w:t>
      </w:r>
      <w:r w:rsidR="000F46E5" w:rsidRPr="00091F07">
        <w:rPr>
          <w:sz w:val="24"/>
          <w:szCs w:val="24"/>
        </w:rPr>
        <w:t xml:space="preserve">esearch.  Moreover, </w:t>
      </w:r>
      <w:r w:rsidRPr="00091F07">
        <w:rPr>
          <w:sz w:val="24"/>
          <w:szCs w:val="24"/>
        </w:rPr>
        <w:t>these 23 owners provide EAP services to more than</w:t>
      </w:r>
      <w:r w:rsidR="000F46E5" w:rsidRPr="00091F07">
        <w:rPr>
          <w:sz w:val="24"/>
          <w:szCs w:val="24"/>
        </w:rPr>
        <w:t xml:space="preserve"> </w:t>
      </w:r>
      <w:r w:rsidRPr="00091F07">
        <w:rPr>
          <w:sz w:val="24"/>
          <w:szCs w:val="24"/>
        </w:rPr>
        <w:t>1,500 businesses, covering almost 1,000,000 employees. Many of the EAPs represented were internal and</w:t>
      </w:r>
      <w:r w:rsidR="006F379C" w:rsidRPr="00091F07">
        <w:rPr>
          <w:sz w:val="24"/>
          <w:szCs w:val="24"/>
        </w:rPr>
        <w:t>/</w:t>
      </w:r>
      <w:r w:rsidRPr="00091F07">
        <w:rPr>
          <w:sz w:val="24"/>
          <w:szCs w:val="24"/>
        </w:rPr>
        <w:t>or smaller providers</w:t>
      </w:r>
      <w:r w:rsidR="006D1DF3" w:rsidRPr="00091F07">
        <w:rPr>
          <w:sz w:val="24"/>
          <w:szCs w:val="24"/>
        </w:rPr>
        <w:t xml:space="preserve"> </w:t>
      </w:r>
      <w:r w:rsidRPr="00091F07">
        <w:rPr>
          <w:sz w:val="24"/>
          <w:szCs w:val="24"/>
        </w:rPr>
        <w:t>that may report different answers than owners of large national and</w:t>
      </w:r>
      <w:r w:rsidR="006D1DF3" w:rsidRPr="00091F07">
        <w:rPr>
          <w:sz w:val="24"/>
          <w:szCs w:val="24"/>
        </w:rPr>
        <w:t xml:space="preserve"> </w:t>
      </w:r>
      <w:r w:rsidR="006D1DF3" w:rsidRPr="00091F07">
        <w:rPr>
          <w:sz w:val="24"/>
          <w:szCs w:val="24"/>
        </w:rPr>
        <w:lastRenderedPageBreak/>
        <w:t xml:space="preserve">international EAP companies.  </w:t>
      </w:r>
      <w:r w:rsidRPr="00091F07">
        <w:rPr>
          <w:sz w:val="24"/>
          <w:szCs w:val="24"/>
        </w:rPr>
        <w:t xml:space="preserve">Due to these limitations, the researchers advise using caution when interpreting results. </w:t>
      </w:r>
      <w:r w:rsidR="006D1DF3" w:rsidRPr="00091F07">
        <w:rPr>
          <w:sz w:val="24"/>
          <w:szCs w:val="24"/>
        </w:rPr>
        <w:t xml:space="preserve"> </w:t>
      </w:r>
      <w:r w:rsidRPr="00091F07">
        <w:rPr>
          <w:sz w:val="24"/>
          <w:szCs w:val="24"/>
        </w:rPr>
        <w:t>Although not representative of the entire field, the current study does provide a contribution to EAP research and knowledge base as it represents a first step in ascertaining EAP leaders’ opinions about the potential integration and use of standardized outcome measures and formulas for reporting utilization and ROI as well as which areas of</w:t>
      </w:r>
      <w:r w:rsidR="006D1DF3" w:rsidRPr="00091F07">
        <w:rPr>
          <w:sz w:val="24"/>
          <w:szCs w:val="24"/>
        </w:rPr>
        <w:t xml:space="preserve"> measurement are per</w:t>
      </w:r>
      <w:r w:rsidRPr="00091F07">
        <w:rPr>
          <w:sz w:val="24"/>
          <w:szCs w:val="24"/>
        </w:rPr>
        <w:t>ceived as most important.</w:t>
      </w:r>
    </w:p>
    <w:p w14:paraId="14792F39" w14:textId="134045B6" w:rsidR="007A5451" w:rsidRPr="00091F07" w:rsidRDefault="000B4A0D" w:rsidP="00091F07">
      <w:pPr>
        <w:spacing w:line="480" w:lineRule="auto"/>
        <w:ind w:firstLine="720"/>
        <w:rPr>
          <w:sz w:val="24"/>
          <w:szCs w:val="24"/>
        </w:rPr>
      </w:pPr>
      <w:r w:rsidRPr="00091F07">
        <w:rPr>
          <w:sz w:val="24"/>
          <w:szCs w:val="24"/>
        </w:rPr>
        <w:t xml:space="preserve">In addition to the importance of who was surveyed, </w:t>
      </w:r>
      <w:proofErr w:type="gramStart"/>
      <w:r w:rsidR="00A67375" w:rsidRPr="00091F07">
        <w:rPr>
          <w:sz w:val="24"/>
          <w:szCs w:val="24"/>
        </w:rPr>
        <w:t xml:space="preserve">another </w:t>
      </w:r>
      <w:r w:rsidRPr="00091F07">
        <w:rPr>
          <w:sz w:val="24"/>
          <w:szCs w:val="24"/>
        </w:rPr>
        <w:t>strength</w:t>
      </w:r>
      <w:proofErr w:type="gramEnd"/>
      <w:r w:rsidRPr="00091F07">
        <w:rPr>
          <w:sz w:val="24"/>
          <w:szCs w:val="24"/>
        </w:rPr>
        <w:t xml:space="preserve"> of</w:t>
      </w:r>
      <w:r w:rsidR="006D1DF3" w:rsidRPr="00091F07">
        <w:rPr>
          <w:sz w:val="24"/>
          <w:szCs w:val="24"/>
        </w:rPr>
        <w:t xml:space="preserve"> the current </w:t>
      </w:r>
      <w:r w:rsidRPr="00091F07">
        <w:rPr>
          <w:sz w:val="24"/>
          <w:szCs w:val="24"/>
        </w:rPr>
        <w:t xml:space="preserve">study is its timeliness.  As mentioned earlier, in December 2008, the NBGH released </w:t>
      </w:r>
      <w:r w:rsidR="006D1DF3" w:rsidRPr="00091F07">
        <w:rPr>
          <w:sz w:val="24"/>
          <w:szCs w:val="24"/>
        </w:rPr>
        <w:t xml:space="preserve">its final report </w:t>
      </w:r>
      <w:r w:rsidRPr="00091F07">
        <w:rPr>
          <w:sz w:val="24"/>
          <w:szCs w:val="24"/>
        </w:rPr>
        <w:t>of recommendations for EAP outcomes and standards (</w:t>
      </w:r>
      <w:proofErr w:type="spellStart"/>
      <w:r w:rsidRPr="00091F07">
        <w:rPr>
          <w:sz w:val="24"/>
          <w:szCs w:val="24"/>
        </w:rPr>
        <w:t>Rothermel</w:t>
      </w:r>
      <w:proofErr w:type="spellEnd"/>
      <w:r w:rsidRPr="00091F07">
        <w:rPr>
          <w:sz w:val="24"/>
          <w:szCs w:val="24"/>
        </w:rPr>
        <w:t xml:space="preserve"> et al., 2008). </w:t>
      </w:r>
      <w:r w:rsidR="006D1DF3" w:rsidRPr="00091F07">
        <w:rPr>
          <w:sz w:val="24"/>
          <w:szCs w:val="24"/>
        </w:rPr>
        <w:t xml:space="preserve"> </w:t>
      </w:r>
      <w:r w:rsidRPr="00091F07">
        <w:rPr>
          <w:sz w:val="24"/>
          <w:szCs w:val="24"/>
        </w:rPr>
        <w:t xml:space="preserve">How EAP professionals will respond to this report and its suggestions remains to be seen; however, </w:t>
      </w:r>
      <w:r w:rsidR="006D1DF3" w:rsidRPr="00091F07">
        <w:rPr>
          <w:sz w:val="24"/>
          <w:szCs w:val="24"/>
        </w:rPr>
        <w:t>the current study provides baseline data that can be used to further assess</w:t>
      </w:r>
      <w:r w:rsidRPr="00091F07">
        <w:rPr>
          <w:sz w:val="24"/>
          <w:szCs w:val="24"/>
        </w:rPr>
        <w:t xml:space="preserve"> how</w:t>
      </w:r>
      <w:r w:rsidR="006D1DF3" w:rsidRPr="00091F07">
        <w:rPr>
          <w:sz w:val="24"/>
          <w:szCs w:val="24"/>
        </w:rPr>
        <w:t xml:space="preserve"> EAP owners and executives view and respond to the new</w:t>
      </w:r>
      <w:r w:rsidRPr="00091F07">
        <w:rPr>
          <w:sz w:val="24"/>
          <w:szCs w:val="24"/>
        </w:rPr>
        <w:t xml:space="preserve"> recommendation</w:t>
      </w:r>
      <w:r w:rsidR="006D1DF3" w:rsidRPr="00091F07">
        <w:rPr>
          <w:sz w:val="24"/>
          <w:szCs w:val="24"/>
        </w:rPr>
        <w:t xml:space="preserve">s for EAP standardized outcome </w:t>
      </w:r>
      <w:r w:rsidRPr="00091F07">
        <w:rPr>
          <w:sz w:val="24"/>
          <w:szCs w:val="24"/>
        </w:rPr>
        <w:t>measures.</w:t>
      </w:r>
    </w:p>
    <w:p w14:paraId="14792F3D" w14:textId="3572624E" w:rsidR="007A5451" w:rsidRPr="00091F07" w:rsidRDefault="000B4A0D" w:rsidP="00091F07">
      <w:pPr>
        <w:spacing w:line="480" w:lineRule="auto"/>
        <w:rPr>
          <w:b/>
          <w:sz w:val="24"/>
          <w:szCs w:val="24"/>
        </w:rPr>
      </w:pPr>
      <w:r w:rsidRPr="00091F07">
        <w:rPr>
          <w:b/>
          <w:sz w:val="24"/>
          <w:szCs w:val="24"/>
        </w:rPr>
        <w:t>Future Research</w:t>
      </w:r>
    </w:p>
    <w:p w14:paraId="14792F40" w14:textId="73217DC1" w:rsidR="007A5451" w:rsidRPr="00091F07" w:rsidRDefault="000B4A0D" w:rsidP="00091F07">
      <w:pPr>
        <w:spacing w:line="480" w:lineRule="auto"/>
        <w:ind w:firstLine="720"/>
        <w:rPr>
          <w:sz w:val="24"/>
          <w:szCs w:val="24"/>
        </w:rPr>
      </w:pPr>
      <w:r w:rsidRPr="00091F07">
        <w:rPr>
          <w:sz w:val="24"/>
          <w:szCs w:val="24"/>
        </w:rPr>
        <w:t xml:space="preserve">As an initial step toward </w:t>
      </w:r>
      <w:r w:rsidR="00580BCE" w:rsidRPr="00091F07">
        <w:rPr>
          <w:sz w:val="24"/>
          <w:szCs w:val="24"/>
        </w:rPr>
        <w:t>“</w:t>
      </w:r>
      <w:r w:rsidRPr="00091F07">
        <w:rPr>
          <w:sz w:val="24"/>
          <w:szCs w:val="24"/>
        </w:rPr>
        <w:t>taking the pulse</w:t>
      </w:r>
      <w:r w:rsidR="00580BCE" w:rsidRPr="00091F07">
        <w:rPr>
          <w:sz w:val="24"/>
          <w:szCs w:val="24"/>
        </w:rPr>
        <w:t>”</w:t>
      </w:r>
      <w:r w:rsidRPr="00091F07">
        <w:rPr>
          <w:sz w:val="24"/>
          <w:szCs w:val="24"/>
        </w:rPr>
        <w:t xml:space="preserve"> of today’s EAPs with regard to opinions about the adoption of standardized measures, this survey supports some commonly held beliefs, while also shedding new light on areas that will hopefully advance the field.  Although the majority </w:t>
      </w:r>
      <w:r w:rsidRPr="00091F07">
        <w:rPr>
          <w:sz w:val="24"/>
          <w:szCs w:val="24"/>
        </w:rPr>
        <w:lastRenderedPageBreak/>
        <w:t>of respondents reported health care costs, work-related stress, and absenteeism or other lost work time as the most important concerns for their customers, only three EAPs surveyed actually reported using standardized measures to assess these problems.  Further, only four (20%) respondents reported using or providing their customers with ROI figu</w:t>
      </w:r>
      <w:r w:rsidR="00580BCE" w:rsidRPr="00091F07">
        <w:rPr>
          <w:sz w:val="24"/>
          <w:szCs w:val="24"/>
        </w:rPr>
        <w:t>r</w:t>
      </w:r>
      <w:r w:rsidRPr="00091F07">
        <w:rPr>
          <w:sz w:val="24"/>
          <w:szCs w:val="24"/>
        </w:rPr>
        <w:t xml:space="preserve">es at the time of the survey. </w:t>
      </w:r>
      <w:r w:rsidR="00580BCE" w:rsidRPr="00091F07">
        <w:rPr>
          <w:sz w:val="24"/>
          <w:szCs w:val="24"/>
        </w:rPr>
        <w:t xml:space="preserve"> </w:t>
      </w:r>
      <w:r w:rsidRPr="00091F07">
        <w:rPr>
          <w:sz w:val="24"/>
          <w:szCs w:val="24"/>
        </w:rPr>
        <w:t xml:space="preserve">Although respondents recognize the need to more accurately measure the impact of EAP services on workplace problems, few are actually providing such data. </w:t>
      </w:r>
      <w:r w:rsidR="00580BCE" w:rsidRPr="00091F07">
        <w:rPr>
          <w:sz w:val="24"/>
          <w:szCs w:val="24"/>
        </w:rPr>
        <w:t xml:space="preserve"> </w:t>
      </w:r>
      <w:r w:rsidRPr="00091F07">
        <w:rPr>
          <w:sz w:val="24"/>
          <w:szCs w:val="24"/>
        </w:rPr>
        <w:t xml:space="preserve">The NBGH recommends using data related to attendance, retention, and performance to calculate </w:t>
      </w:r>
      <w:r w:rsidR="00580BCE" w:rsidRPr="00091F07">
        <w:rPr>
          <w:sz w:val="24"/>
          <w:szCs w:val="24"/>
        </w:rPr>
        <w:t>comprehensive cost/</w:t>
      </w:r>
      <w:r w:rsidRPr="00091F07">
        <w:rPr>
          <w:sz w:val="24"/>
          <w:szCs w:val="24"/>
        </w:rPr>
        <w:t>benefit analysis (</w:t>
      </w:r>
      <w:proofErr w:type="spellStart"/>
      <w:r w:rsidRPr="00091F07">
        <w:rPr>
          <w:sz w:val="24"/>
          <w:szCs w:val="24"/>
        </w:rPr>
        <w:t>Rothermel</w:t>
      </w:r>
      <w:proofErr w:type="spellEnd"/>
      <w:r w:rsidRPr="00091F07">
        <w:rPr>
          <w:sz w:val="24"/>
          <w:szCs w:val="24"/>
        </w:rPr>
        <w:t xml:space="preserve"> et al.,</w:t>
      </w:r>
      <w:r w:rsidR="00EB2FE4" w:rsidRPr="00091F07">
        <w:rPr>
          <w:sz w:val="24"/>
          <w:szCs w:val="24"/>
        </w:rPr>
        <w:t xml:space="preserve"> </w:t>
      </w:r>
      <w:r w:rsidRPr="00091F07">
        <w:rPr>
          <w:sz w:val="24"/>
          <w:szCs w:val="24"/>
        </w:rPr>
        <w:t xml:space="preserve">2008). </w:t>
      </w:r>
      <w:r w:rsidR="00EB2FE4" w:rsidRPr="00091F07">
        <w:rPr>
          <w:sz w:val="24"/>
          <w:szCs w:val="24"/>
        </w:rPr>
        <w:t xml:space="preserve"> This challenge</w:t>
      </w:r>
      <w:r w:rsidRPr="00091F07">
        <w:rPr>
          <w:sz w:val="24"/>
          <w:szCs w:val="24"/>
        </w:rPr>
        <w:t xml:space="preserve"> posed by the NBGH is likely to be an area that will</w:t>
      </w:r>
      <w:r w:rsidR="00EB2FE4" w:rsidRPr="00091F07">
        <w:rPr>
          <w:sz w:val="24"/>
          <w:szCs w:val="24"/>
        </w:rPr>
        <w:t xml:space="preserve"> </w:t>
      </w:r>
      <w:r w:rsidRPr="00091F07">
        <w:rPr>
          <w:sz w:val="24"/>
          <w:szCs w:val="24"/>
        </w:rPr>
        <w:t>need</w:t>
      </w:r>
      <w:r w:rsidR="00EB2FE4" w:rsidRPr="00091F07">
        <w:rPr>
          <w:sz w:val="24"/>
          <w:szCs w:val="24"/>
        </w:rPr>
        <w:t xml:space="preserve"> </w:t>
      </w:r>
      <w:r w:rsidRPr="00091F07">
        <w:rPr>
          <w:sz w:val="24"/>
          <w:szCs w:val="24"/>
        </w:rPr>
        <w:t>significant work by the EAP field.</w:t>
      </w:r>
    </w:p>
    <w:p w14:paraId="14792F43" w14:textId="26994F6B" w:rsidR="007A5451" w:rsidRPr="00091F07" w:rsidRDefault="000B4A0D" w:rsidP="00091F07">
      <w:pPr>
        <w:spacing w:line="480" w:lineRule="auto"/>
        <w:ind w:firstLine="720"/>
        <w:rPr>
          <w:sz w:val="24"/>
          <w:szCs w:val="24"/>
        </w:rPr>
      </w:pPr>
      <w:r w:rsidRPr="00091F07">
        <w:rPr>
          <w:sz w:val="24"/>
          <w:szCs w:val="24"/>
        </w:rPr>
        <w:t>Regarding clinical and direct EAP services, alcohol and depression continue to be two problems requiring early identification and intervention as perceived by the EAP and their customers.  These two problems account for some of the most commo</w:t>
      </w:r>
      <w:r w:rsidR="00BE6717" w:rsidRPr="00091F07">
        <w:rPr>
          <w:sz w:val="24"/>
          <w:szCs w:val="24"/>
        </w:rPr>
        <w:t xml:space="preserve">n </w:t>
      </w:r>
      <w:r w:rsidRPr="00091F07">
        <w:rPr>
          <w:sz w:val="24"/>
          <w:szCs w:val="24"/>
        </w:rPr>
        <w:t xml:space="preserve">and costly behavioral health problems </w:t>
      </w:r>
      <w:r w:rsidR="00BE6717" w:rsidRPr="00091F07">
        <w:rPr>
          <w:sz w:val="24"/>
          <w:szCs w:val="24"/>
        </w:rPr>
        <w:t>experi</w:t>
      </w:r>
      <w:r w:rsidRPr="00091F07">
        <w:rPr>
          <w:sz w:val="24"/>
          <w:szCs w:val="24"/>
        </w:rPr>
        <w:t xml:space="preserve">enced by U.S. businesses.  The American Psychological Association’s Practice Organization published information from a Congressional Budget Office report indicating that substance abuse cost American businesses $246 billion in direct and indirect costs, while depression cost tallied $83.1 billion (American Psychological Association, </w:t>
      </w:r>
      <w:r w:rsidRPr="00091F07">
        <w:rPr>
          <w:sz w:val="24"/>
          <w:szCs w:val="24"/>
        </w:rPr>
        <w:lastRenderedPageBreak/>
        <w:t xml:space="preserve">2008). </w:t>
      </w:r>
      <w:r w:rsidR="00BE6717" w:rsidRPr="00091F07">
        <w:rPr>
          <w:sz w:val="24"/>
          <w:szCs w:val="24"/>
        </w:rPr>
        <w:t xml:space="preserve"> </w:t>
      </w:r>
      <w:r w:rsidRPr="00091F07">
        <w:rPr>
          <w:sz w:val="24"/>
          <w:szCs w:val="24"/>
        </w:rPr>
        <w:t>Given the current state of the economy, depression and substance abuse expected to increase among working adults.  Companies will be looking to their EAPs for solutions that</w:t>
      </w:r>
      <w:r w:rsidR="00BE6717" w:rsidRPr="00091F07">
        <w:rPr>
          <w:sz w:val="24"/>
          <w:szCs w:val="24"/>
        </w:rPr>
        <w:t xml:space="preserve"> </w:t>
      </w:r>
      <w:r w:rsidRPr="00091F07">
        <w:rPr>
          <w:sz w:val="24"/>
          <w:szCs w:val="24"/>
        </w:rPr>
        <w:t>result in early identification and support for troubled employees to prevent further decline and achieve and sustain acceptable or optimal levels of work performance and</w:t>
      </w:r>
      <w:r w:rsidR="00BE6717" w:rsidRPr="00091F07">
        <w:rPr>
          <w:sz w:val="24"/>
          <w:szCs w:val="24"/>
        </w:rPr>
        <w:t xml:space="preserve"> </w:t>
      </w:r>
      <w:r w:rsidRPr="00091F07">
        <w:rPr>
          <w:sz w:val="24"/>
          <w:szCs w:val="24"/>
        </w:rPr>
        <w:t>productivity.</w:t>
      </w:r>
    </w:p>
    <w:p w14:paraId="14792F45" w14:textId="45C0754D" w:rsidR="007A5451" w:rsidRPr="00091F07" w:rsidRDefault="000B4A0D" w:rsidP="00091F07">
      <w:pPr>
        <w:spacing w:line="480" w:lineRule="auto"/>
        <w:ind w:firstLine="720"/>
        <w:rPr>
          <w:sz w:val="24"/>
          <w:szCs w:val="24"/>
        </w:rPr>
      </w:pPr>
      <w:r w:rsidRPr="00091F07">
        <w:rPr>
          <w:sz w:val="24"/>
          <w:szCs w:val="24"/>
        </w:rPr>
        <w:t>When asked what standardized measures respondents were using to</w:t>
      </w:r>
      <w:r w:rsidR="006117AC" w:rsidRPr="00091F07">
        <w:rPr>
          <w:sz w:val="24"/>
          <w:szCs w:val="24"/>
        </w:rPr>
        <w:t xml:space="preserve"> </w:t>
      </w:r>
      <w:r w:rsidRPr="00091F07">
        <w:rPr>
          <w:sz w:val="24"/>
          <w:szCs w:val="24"/>
        </w:rPr>
        <w:t xml:space="preserve">assess depression, several respondents reported using the Global Assessment of Functioning (GAF; American Psychiatric Association, 2000). </w:t>
      </w:r>
      <w:r w:rsidR="006117AC" w:rsidRPr="00091F07">
        <w:rPr>
          <w:sz w:val="24"/>
          <w:szCs w:val="24"/>
        </w:rPr>
        <w:t xml:space="preserve"> </w:t>
      </w:r>
      <w:r w:rsidRPr="00091F07">
        <w:rPr>
          <w:sz w:val="24"/>
          <w:szCs w:val="24"/>
        </w:rPr>
        <w:t xml:space="preserve">Although the GAF is a well-known and popular scale for assessing overall mental health and well-being, it was not developed to be used as a screening tool for depression. </w:t>
      </w:r>
      <w:r w:rsidR="006117AC" w:rsidRPr="00091F07">
        <w:rPr>
          <w:sz w:val="24"/>
          <w:szCs w:val="24"/>
        </w:rPr>
        <w:t xml:space="preserve"> </w:t>
      </w:r>
      <w:r w:rsidRPr="00091F07">
        <w:rPr>
          <w:sz w:val="24"/>
          <w:szCs w:val="24"/>
        </w:rPr>
        <w:t xml:space="preserve">Rather, it was developed to gauge social, psychological, and occupational functioning as they relate to mental illness.  As an outcome measure and commonly used sole indicator of mental well-being, research suggests mixed results regarding the GAF’s validity and reliability (Bacon, Collins, &amp; </w:t>
      </w:r>
      <w:proofErr w:type="spellStart"/>
      <w:r w:rsidRPr="00091F07">
        <w:rPr>
          <w:sz w:val="24"/>
          <w:szCs w:val="24"/>
        </w:rPr>
        <w:t>Plake</w:t>
      </w:r>
      <w:proofErr w:type="spellEnd"/>
      <w:r w:rsidRPr="00091F07">
        <w:rPr>
          <w:sz w:val="24"/>
          <w:szCs w:val="24"/>
        </w:rPr>
        <w:t xml:space="preserve">, </w:t>
      </w:r>
      <w:r w:rsidR="006117AC" w:rsidRPr="00091F07">
        <w:rPr>
          <w:sz w:val="24"/>
          <w:szCs w:val="24"/>
        </w:rPr>
        <w:t xml:space="preserve">2002; </w:t>
      </w:r>
      <w:r w:rsidRPr="00091F07">
        <w:rPr>
          <w:sz w:val="24"/>
          <w:szCs w:val="24"/>
        </w:rPr>
        <w:t xml:space="preserve">Endicott, Spitzer, Fleiss, &amp; Cohen, 1976; Jones, </w:t>
      </w:r>
      <w:proofErr w:type="spellStart"/>
      <w:r w:rsidRPr="00091F07">
        <w:rPr>
          <w:sz w:val="24"/>
          <w:szCs w:val="24"/>
        </w:rPr>
        <w:t>Thornicroft</w:t>
      </w:r>
      <w:proofErr w:type="spellEnd"/>
      <w:r w:rsidRPr="00091F07">
        <w:rPr>
          <w:sz w:val="24"/>
          <w:szCs w:val="24"/>
        </w:rPr>
        <w:t xml:space="preserve">, Dunn, &amp; Coffey, </w:t>
      </w:r>
      <w:r w:rsidR="006117AC" w:rsidRPr="00091F07">
        <w:rPr>
          <w:sz w:val="24"/>
          <w:szCs w:val="24"/>
        </w:rPr>
        <w:t>1</w:t>
      </w:r>
      <w:r w:rsidRPr="00091F07">
        <w:rPr>
          <w:sz w:val="24"/>
          <w:szCs w:val="24"/>
        </w:rPr>
        <w:t xml:space="preserve">995; Startup, Jackson, &amp; </w:t>
      </w:r>
      <w:proofErr w:type="spellStart"/>
      <w:r w:rsidRPr="00091F07">
        <w:rPr>
          <w:sz w:val="24"/>
          <w:szCs w:val="24"/>
        </w:rPr>
        <w:t>Bendix</w:t>
      </w:r>
      <w:proofErr w:type="spellEnd"/>
      <w:r w:rsidRPr="00091F07">
        <w:rPr>
          <w:sz w:val="24"/>
          <w:szCs w:val="24"/>
        </w:rPr>
        <w:t xml:space="preserve">, 2002; </w:t>
      </w:r>
      <w:proofErr w:type="spellStart"/>
      <w:r w:rsidRPr="00091F07">
        <w:rPr>
          <w:sz w:val="24"/>
          <w:szCs w:val="24"/>
        </w:rPr>
        <w:t>Vatnaland</w:t>
      </w:r>
      <w:proofErr w:type="spellEnd"/>
      <w:r w:rsidRPr="00091F07">
        <w:rPr>
          <w:sz w:val="24"/>
          <w:szCs w:val="24"/>
        </w:rPr>
        <w:t xml:space="preserve">, </w:t>
      </w:r>
      <w:proofErr w:type="spellStart"/>
      <w:r w:rsidRPr="00091F07">
        <w:rPr>
          <w:sz w:val="24"/>
          <w:szCs w:val="24"/>
        </w:rPr>
        <w:t>Vatnaland</w:t>
      </w:r>
      <w:proofErr w:type="spellEnd"/>
      <w:r w:rsidRPr="00091F07">
        <w:rPr>
          <w:sz w:val="24"/>
          <w:szCs w:val="24"/>
        </w:rPr>
        <w:t xml:space="preserve">, </w:t>
      </w:r>
      <w:proofErr w:type="spellStart"/>
      <w:r w:rsidRPr="00091F07">
        <w:rPr>
          <w:sz w:val="24"/>
          <w:szCs w:val="24"/>
        </w:rPr>
        <w:t>Friis</w:t>
      </w:r>
      <w:proofErr w:type="spellEnd"/>
      <w:r w:rsidRPr="00091F07">
        <w:rPr>
          <w:sz w:val="24"/>
          <w:szCs w:val="24"/>
        </w:rPr>
        <w:t xml:space="preserve">, &amp; </w:t>
      </w:r>
      <w:proofErr w:type="spellStart"/>
      <w:r w:rsidRPr="00091F07">
        <w:rPr>
          <w:sz w:val="24"/>
          <w:szCs w:val="24"/>
        </w:rPr>
        <w:t>Opjordsmoen</w:t>
      </w:r>
      <w:proofErr w:type="spellEnd"/>
      <w:r w:rsidRPr="00091F07">
        <w:rPr>
          <w:sz w:val="24"/>
          <w:szCs w:val="24"/>
        </w:rPr>
        <w:t>, 2007).</w:t>
      </w:r>
    </w:p>
    <w:p w14:paraId="14792F46" w14:textId="6A769140" w:rsidR="007A5451" w:rsidRPr="00091F07" w:rsidRDefault="00E14DE2" w:rsidP="00091F07">
      <w:pPr>
        <w:spacing w:line="480" w:lineRule="auto"/>
        <w:ind w:firstLine="720"/>
        <w:rPr>
          <w:sz w:val="24"/>
          <w:szCs w:val="24"/>
        </w:rPr>
      </w:pPr>
      <w:r w:rsidRPr="00091F07">
        <w:rPr>
          <w:sz w:val="24"/>
          <w:szCs w:val="24"/>
        </w:rPr>
        <w:t xml:space="preserve">One </w:t>
      </w:r>
      <w:r w:rsidR="000B4A0D" w:rsidRPr="00091F07">
        <w:rPr>
          <w:sz w:val="24"/>
          <w:szCs w:val="24"/>
        </w:rPr>
        <w:t xml:space="preserve">EAP reported using the PHQ-9, a valid and reliable measure of depression, which is freely available to EAPs. </w:t>
      </w:r>
      <w:r w:rsidR="003D3C34" w:rsidRPr="00091F07">
        <w:rPr>
          <w:sz w:val="24"/>
          <w:szCs w:val="24"/>
        </w:rPr>
        <w:t xml:space="preserve"> </w:t>
      </w:r>
      <w:r w:rsidR="00FC3A1C" w:rsidRPr="00091F07">
        <w:rPr>
          <w:sz w:val="24"/>
          <w:szCs w:val="24"/>
        </w:rPr>
        <w:t xml:space="preserve">The </w:t>
      </w:r>
      <w:r w:rsidR="000B4A0D" w:rsidRPr="00091F07">
        <w:rPr>
          <w:sz w:val="24"/>
          <w:szCs w:val="24"/>
        </w:rPr>
        <w:t xml:space="preserve">PHQ-9 was originally developed from the Primary Care Evaluation of Mental </w:t>
      </w:r>
      <w:r w:rsidR="000B4A0D" w:rsidRPr="00091F07">
        <w:rPr>
          <w:sz w:val="24"/>
          <w:szCs w:val="24"/>
        </w:rPr>
        <w:lastRenderedPageBreak/>
        <w:t xml:space="preserve">Disorders (PRIME-MD) diagnostic  instrument to detect </w:t>
      </w:r>
      <w:r w:rsidR="00FC3A1C" w:rsidRPr="00091F07">
        <w:rPr>
          <w:sz w:val="24"/>
          <w:szCs w:val="24"/>
        </w:rPr>
        <w:t xml:space="preserve">symptoms </w:t>
      </w:r>
      <w:r w:rsidR="000B4A0D" w:rsidRPr="00091F07">
        <w:rPr>
          <w:sz w:val="24"/>
          <w:szCs w:val="24"/>
        </w:rPr>
        <w:t>of depression and more recently was used to develop the PHQ-2, an even briefer screening instrument (</w:t>
      </w:r>
      <w:proofErr w:type="spellStart"/>
      <w:r w:rsidR="000B4A0D" w:rsidRPr="00091F07">
        <w:rPr>
          <w:sz w:val="24"/>
          <w:szCs w:val="24"/>
        </w:rPr>
        <w:t>Kroenke</w:t>
      </w:r>
      <w:proofErr w:type="spellEnd"/>
      <w:r w:rsidR="000B4A0D" w:rsidRPr="00091F07">
        <w:rPr>
          <w:sz w:val="24"/>
          <w:szCs w:val="24"/>
        </w:rPr>
        <w:t xml:space="preserve">, Spitzer, &amp; Williams, 2003). </w:t>
      </w:r>
      <w:r w:rsidR="00FC3A1C" w:rsidRPr="00091F07">
        <w:rPr>
          <w:sz w:val="24"/>
          <w:szCs w:val="24"/>
        </w:rPr>
        <w:t xml:space="preserve"> </w:t>
      </w:r>
      <w:r w:rsidR="000B4A0D" w:rsidRPr="00091F07">
        <w:rPr>
          <w:sz w:val="24"/>
          <w:szCs w:val="24"/>
        </w:rPr>
        <w:t>Both measures have been found to be valid and reliable for depression (</w:t>
      </w:r>
      <w:proofErr w:type="spellStart"/>
      <w:r w:rsidR="000B4A0D" w:rsidRPr="00091F07">
        <w:rPr>
          <w:sz w:val="24"/>
          <w:szCs w:val="24"/>
        </w:rPr>
        <w:t>Kroenke</w:t>
      </w:r>
      <w:proofErr w:type="spellEnd"/>
      <w:r w:rsidR="000B4A0D" w:rsidRPr="00091F07">
        <w:rPr>
          <w:sz w:val="24"/>
          <w:szCs w:val="24"/>
        </w:rPr>
        <w:t xml:space="preserve">, Spitzer, &amp; Williams, 2001, 2003). </w:t>
      </w:r>
      <w:r w:rsidR="00FC3A1C" w:rsidRPr="00091F07">
        <w:rPr>
          <w:sz w:val="24"/>
          <w:szCs w:val="24"/>
        </w:rPr>
        <w:t xml:space="preserve"> </w:t>
      </w:r>
      <w:r w:rsidR="000B4A0D" w:rsidRPr="00091F07">
        <w:rPr>
          <w:sz w:val="24"/>
          <w:szCs w:val="24"/>
        </w:rPr>
        <w:t>Considering the potential debilitating impact depression has on the health and well-being of working adults (researchers estimate between 5% to 13% of the total U.S. population suffer from majo</w:t>
      </w:r>
      <w:r w:rsidR="00FC3A1C" w:rsidRPr="00091F07">
        <w:rPr>
          <w:sz w:val="24"/>
          <w:szCs w:val="24"/>
        </w:rPr>
        <w:t>r depression; Williams &amp; Schou</w:t>
      </w:r>
      <w:r w:rsidR="000B4A0D" w:rsidRPr="00091F07">
        <w:rPr>
          <w:sz w:val="24"/>
          <w:szCs w:val="24"/>
        </w:rPr>
        <w:t xml:space="preserve">ten, 2008), it </w:t>
      </w:r>
      <w:r w:rsidR="00FC3A1C" w:rsidRPr="00091F07">
        <w:rPr>
          <w:sz w:val="24"/>
          <w:szCs w:val="24"/>
        </w:rPr>
        <w:t>is critical that as the “</w:t>
      </w:r>
      <w:r w:rsidR="000B4A0D" w:rsidRPr="00091F07">
        <w:rPr>
          <w:sz w:val="24"/>
          <w:szCs w:val="24"/>
        </w:rPr>
        <w:t>behavioral health experts</w:t>
      </w:r>
      <w:r w:rsidR="00FC3A1C" w:rsidRPr="00091F07">
        <w:rPr>
          <w:sz w:val="24"/>
          <w:szCs w:val="24"/>
        </w:rPr>
        <w:t>”</w:t>
      </w:r>
      <w:r w:rsidR="000B4A0D" w:rsidRPr="00091F07">
        <w:rPr>
          <w:sz w:val="24"/>
          <w:szCs w:val="24"/>
        </w:rPr>
        <w:t xml:space="preserve"> of the work place, EAPs lead the way in accurately identifying employees troubled by depression. Statistics suggest that up to 6.7% of the general population may be clinically depressed within any 12-month time period; however only about</w:t>
      </w:r>
    </w:p>
    <w:p w14:paraId="14792F47" w14:textId="203CD08C" w:rsidR="007A5451" w:rsidRPr="00091F07" w:rsidRDefault="000B4A0D" w:rsidP="00091F07">
      <w:pPr>
        <w:spacing w:line="480" w:lineRule="auto"/>
        <w:rPr>
          <w:sz w:val="24"/>
          <w:szCs w:val="24"/>
        </w:rPr>
      </w:pPr>
      <w:r w:rsidRPr="00091F07">
        <w:rPr>
          <w:sz w:val="24"/>
          <w:szCs w:val="24"/>
        </w:rPr>
        <w:t xml:space="preserve">30% of </w:t>
      </w:r>
      <w:proofErr w:type="gramStart"/>
      <w:r w:rsidRPr="00091F07">
        <w:rPr>
          <w:sz w:val="24"/>
          <w:szCs w:val="24"/>
        </w:rPr>
        <w:t xml:space="preserve">this population actually </w:t>
      </w:r>
      <w:r w:rsidR="00FC3A1C" w:rsidRPr="00091F07">
        <w:rPr>
          <w:sz w:val="24"/>
          <w:szCs w:val="24"/>
        </w:rPr>
        <w:t>receive</w:t>
      </w:r>
      <w:proofErr w:type="gramEnd"/>
      <w:r w:rsidRPr="00091F07">
        <w:rPr>
          <w:sz w:val="24"/>
          <w:szCs w:val="24"/>
        </w:rPr>
        <w:t xml:space="preserve"> treatment (Kessler, Chiu, </w:t>
      </w:r>
      <w:proofErr w:type="spellStart"/>
      <w:r w:rsidRPr="00091F07">
        <w:rPr>
          <w:sz w:val="24"/>
          <w:szCs w:val="24"/>
        </w:rPr>
        <w:t>Demler</w:t>
      </w:r>
      <w:proofErr w:type="spellEnd"/>
      <w:r w:rsidRPr="00091F07">
        <w:rPr>
          <w:sz w:val="24"/>
          <w:szCs w:val="24"/>
        </w:rPr>
        <w:t>,</w:t>
      </w:r>
    </w:p>
    <w:p w14:paraId="14792F48" w14:textId="1C5CF492" w:rsidR="007A5451" w:rsidRPr="00091F07" w:rsidRDefault="000B4A0D" w:rsidP="00091F07">
      <w:pPr>
        <w:spacing w:line="480" w:lineRule="auto"/>
        <w:rPr>
          <w:sz w:val="24"/>
          <w:szCs w:val="24"/>
        </w:rPr>
      </w:pPr>
      <w:proofErr w:type="spellStart"/>
      <w:proofErr w:type="gramStart"/>
      <w:r w:rsidRPr="00091F07">
        <w:rPr>
          <w:sz w:val="24"/>
          <w:szCs w:val="24"/>
        </w:rPr>
        <w:t>Merikangas</w:t>
      </w:r>
      <w:proofErr w:type="spellEnd"/>
      <w:r w:rsidRPr="00091F07">
        <w:rPr>
          <w:sz w:val="24"/>
          <w:szCs w:val="24"/>
        </w:rPr>
        <w:t>, &amp; Walters, 2005).</w:t>
      </w:r>
      <w:proofErr w:type="gramEnd"/>
      <w:r w:rsidRPr="00091F07">
        <w:rPr>
          <w:sz w:val="24"/>
          <w:szCs w:val="24"/>
        </w:rPr>
        <w:t xml:space="preserve"> </w:t>
      </w:r>
      <w:r w:rsidR="00FC3A1C" w:rsidRPr="00091F07">
        <w:rPr>
          <w:sz w:val="24"/>
          <w:szCs w:val="24"/>
        </w:rPr>
        <w:t xml:space="preserve"> </w:t>
      </w:r>
      <w:r w:rsidRPr="00091F07">
        <w:rPr>
          <w:sz w:val="24"/>
          <w:szCs w:val="24"/>
        </w:rPr>
        <w:t>EAPs can play an important role in the early identification, assessment and referral of vulnerable or at-risk working adults who are in need of mental health support services.</w:t>
      </w:r>
    </w:p>
    <w:p w14:paraId="0B31812C" w14:textId="71526DFD" w:rsidR="00FC3A1C" w:rsidRPr="00091F07" w:rsidRDefault="00FC3A1C" w:rsidP="00091F07">
      <w:pPr>
        <w:spacing w:line="480" w:lineRule="auto"/>
        <w:rPr>
          <w:sz w:val="24"/>
          <w:szCs w:val="24"/>
        </w:rPr>
      </w:pPr>
      <w:r w:rsidRPr="00091F07">
        <w:rPr>
          <w:sz w:val="24"/>
          <w:szCs w:val="24"/>
        </w:rPr>
        <w:t xml:space="preserve">Considering </w:t>
      </w:r>
      <w:r w:rsidR="000B4A0D" w:rsidRPr="00091F07">
        <w:rPr>
          <w:sz w:val="24"/>
          <w:szCs w:val="24"/>
        </w:rPr>
        <w:t>the potentially severe negative consequences of alcohol</w:t>
      </w:r>
      <w:r w:rsidR="00A67375" w:rsidRPr="00091F07">
        <w:rPr>
          <w:sz w:val="24"/>
          <w:szCs w:val="24"/>
        </w:rPr>
        <w:t xml:space="preserve"> </w:t>
      </w:r>
      <w:r w:rsidR="000B4A0D" w:rsidRPr="00091F07">
        <w:rPr>
          <w:sz w:val="24"/>
          <w:szCs w:val="24"/>
        </w:rPr>
        <w:t>and drug abuse and their impact on worker productivity and performance, it was encouraging to find that the majority of respondents surveyed</w:t>
      </w:r>
      <w:r w:rsidR="00A67375" w:rsidRPr="00091F07">
        <w:rPr>
          <w:sz w:val="24"/>
          <w:szCs w:val="24"/>
        </w:rPr>
        <w:t xml:space="preserve"> </w:t>
      </w:r>
      <w:r w:rsidR="000B4A0D" w:rsidRPr="00091F07">
        <w:rPr>
          <w:sz w:val="24"/>
          <w:szCs w:val="24"/>
        </w:rPr>
        <w:t>reported using some type of standardized measure to assess alcohol and</w:t>
      </w:r>
      <w:r w:rsidRPr="00091F07">
        <w:rPr>
          <w:sz w:val="24"/>
          <w:szCs w:val="24"/>
        </w:rPr>
        <w:t>/</w:t>
      </w:r>
      <w:r w:rsidR="000B4A0D" w:rsidRPr="00091F07">
        <w:rPr>
          <w:sz w:val="24"/>
          <w:szCs w:val="24"/>
        </w:rPr>
        <w:t xml:space="preserve">or drug use. </w:t>
      </w:r>
      <w:r w:rsidRPr="00091F07">
        <w:rPr>
          <w:sz w:val="24"/>
          <w:szCs w:val="24"/>
        </w:rPr>
        <w:t xml:space="preserve"> </w:t>
      </w:r>
      <w:r w:rsidR="000B4A0D" w:rsidRPr="00091F07">
        <w:rPr>
          <w:sz w:val="24"/>
          <w:szCs w:val="24"/>
        </w:rPr>
        <w:t xml:space="preserve">The majority reported using the CAGE, and though the CAGE </w:t>
      </w:r>
      <w:r w:rsidR="000B4A0D" w:rsidRPr="00091F07">
        <w:rPr>
          <w:sz w:val="24"/>
          <w:szCs w:val="24"/>
        </w:rPr>
        <w:lastRenderedPageBreak/>
        <w:t>is a good initial screen for alcohol, it does not assess illicit drug use and</w:t>
      </w:r>
      <w:r w:rsidRPr="00091F07">
        <w:rPr>
          <w:sz w:val="24"/>
          <w:szCs w:val="24"/>
        </w:rPr>
        <w:t>/</w:t>
      </w:r>
      <w:r w:rsidR="000B4A0D" w:rsidRPr="00091F07">
        <w:rPr>
          <w:sz w:val="24"/>
          <w:szCs w:val="24"/>
        </w:rPr>
        <w:t>or abuse.</w:t>
      </w:r>
      <w:r w:rsidRPr="00091F07">
        <w:rPr>
          <w:sz w:val="24"/>
          <w:szCs w:val="24"/>
        </w:rPr>
        <w:t xml:space="preserve"> </w:t>
      </w:r>
      <w:r w:rsidR="000B4A0D" w:rsidRPr="00091F07">
        <w:rPr>
          <w:sz w:val="24"/>
          <w:szCs w:val="24"/>
        </w:rPr>
        <w:t xml:space="preserve"> Some EAPs reported using the CAGE-AID, an adaptation of the original CAGE to include questions specific to drug use and abuse (Brown &amp; Rounds, 1995).  The AUDIT,</w:t>
      </w:r>
      <w:r w:rsidRPr="00091F07">
        <w:rPr>
          <w:sz w:val="24"/>
          <w:szCs w:val="24"/>
        </w:rPr>
        <w:t xml:space="preserve"> considered by some to be the “</w:t>
      </w:r>
      <w:r w:rsidR="000B4A0D" w:rsidRPr="00091F07">
        <w:rPr>
          <w:sz w:val="24"/>
          <w:szCs w:val="24"/>
        </w:rPr>
        <w:t>gold standard</w:t>
      </w:r>
      <w:r w:rsidRPr="00091F07">
        <w:rPr>
          <w:sz w:val="24"/>
          <w:szCs w:val="24"/>
        </w:rPr>
        <w:t>”</w:t>
      </w:r>
      <w:r w:rsidR="000B4A0D" w:rsidRPr="00091F07">
        <w:rPr>
          <w:sz w:val="24"/>
          <w:szCs w:val="24"/>
        </w:rPr>
        <w:t xml:space="preserve"> for alcohol screening, was being utilized by two EAPs in the current study. </w:t>
      </w:r>
      <w:r w:rsidRPr="00091F07">
        <w:rPr>
          <w:sz w:val="24"/>
          <w:szCs w:val="24"/>
        </w:rPr>
        <w:t xml:space="preserve"> </w:t>
      </w:r>
      <w:r w:rsidR="000B4A0D" w:rsidRPr="00091F07">
        <w:rPr>
          <w:sz w:val="24"/>
          <w:szCs w:val="24"/>
        </w:rPr>
        <w:t xml:space="preserve">Unfortunately, the use of the AUDIT does not screen </w:t>
      </w:r>
      <w:r w:rsidRPr="00091F07">
        <w:rPr>
          <w:sz w:val="24"/>
          <w:szCs w:val="24"/>
        </w:rPr>
        <w:t>for illicit drug abuse.</w:t>
      </w:r>
    </w:p>
    <w:p w14:paraId="14792F4C" w14:textId="3A6C3EDC" w:rsidR="007A5451" w:rsidRPr="00091F07" w:rsidRDefault="000B4A0D" w:rsidP="00091F07">
      <w:pPr>
        <w:spacing w:line="480" w:lineRule="auto"/>
        <w:ind w:firstLine="720"/>
        <w:rPr>
          <w:sz w:val="24"/>
          <w:szCs w:val="24"/>
        </w:rPr>
      </w:pPr>
      <w:r w:rsidRPr="00091F07">
        <w:rPr>
          <w:sz w:val="24"/>
          <w:szCs w:val="24"/>
        </w:rPr>
        <w:t>With alcohol as one of the problems primary to the establishment of EAPs, it is vital that EAPs take the lead in identifying and responding to alcoholism within the workplace as many alcohol problems among employees continue to go undetected, even within EAP client populations (Chan-</w:t>
      </w:r>
      <w:proofErr w:type="spellStart"/>
      <w:r w:rsidRPr="00091F07">
        <w:rPr>
          <w:sz w:val="24"/>
          <w:szCs w:val="24"/>
        </w:rPr>
        <w:t>Oscilla</w:t>
      </w:r>
      <w:proofErr w:type="spellEnd"/>
      <w:r w:rsidRPr="00091F07">
        <w:rPr>
          <w:sz w:val="24"/>
          <w:szCs w:val="24"/>
        </w:rPr>
        <w:t xml:space="preserve">, Neighbors, &amp; </w:t>
      </w:r>
      <w:proofErr w:type="spellStart"/>
      <w:r w:rsidRPr="00091F07">
        <w:rPr>
          <w:sz w:val="24"/>
          <w:szCs w:val="24"/>
        </w:rPr>
        <w:t>Marlatt</w:t>
      </w:r>
      <w:proofErr w:type="spellEnd"/>
      <w:r w:rsidRPr="00091F07">
        <w:rPr>
          <w:sz w:val="24"/>
          <w:szCs w:val="24"/>
        </w:rPr>
        <w:t xml:space="preserve">, 2004; </w:t>
      </w:r>
      <w:proofErr w:type="spellStart"/>
      <w:r w:rsidRPr="00091F07">
        <w:rPr>
          <w:sz w:val="24"/>
          <w:szCs w:val="24"/>
        </w:rPr>
        <w:t>Osilla</w:t>
      </w:r>
      <w:proofErr w:type="spellEnd"/>
      <w:r w:rsidRPr="00091F07">
        <w:rPr>
          <w:sz w:val="24"/>
          <w:szCs w:val="24"/>
        </w:rPr>
        <w:t xml:space="preserve">, </w:t>
      </w:r>
      <w:proofErr w:type="spellStart"/>
      <w:r w:rsidRPr="00091F07">
        <w:rPr>
          <w:sz w:val="24"/>
          <w:szCs w:val="24"/>
        </w:rPr>
        <w:t>Zelmer</w:t>
      </w:r>
      <w:proofErr w:type="spellEnd"/>
      <w:r w:rsidRPr="00091F07">
        <w:rPr>
          <w:sz w:val="24"/>
          <w:szCs w:val="24"/>
        </w:rPr>
        <w:t xml:space="preserve">, Larimer, Neighbors, &amp; </w:t>
      </w:r>
      <w:proofErr w:type="spellStart"/>
      <w:r w:rsidRPr="00091F07">
        <w:rPr>
          <w:sz w:val="24"/>
          <w:szCs w:val="24"/>
        </w:rPr>
        <w:t>Marlatt</w:t>
      </w:r>
      <w:proofErr w:type="spellEnd"/>
      <w:r w:rsidRPr="00091F07">
        <w:rPr>
          <w:sz w:val="24"/>
          <w:szCs w:val="24"/>
        </w:rPr>
        <w:t xml:space="preserve">, 2008). </w:t>
      </w:r>
      <w:r w:rsidR="00FC3A1C" w:rsidRPr="00091F07">
        <w:rPr>
          <w:sz w:val="24"/>
          <w:szCs w:val="24"/>
        </w:rPr>
        <w:t xml:space="preserve"> </w:t>
      </w:r>
      <w:r w:rsidRPr="00091F07">
        <w:rPr>
          <w:sz w:val="24"/>
          <w:szCs w:val="24"/>
        </w:rPr>
        <w:t xml:space="preserve">Researchers suggest that between 15% to 31% of the U.S. workforce at any time experiences problems </w:t>
      </w:r>
      <w:r w:rsidR="00FC3A1C" w:rsidRPr="00091F07">
        <w:rPr>
          <w:sz w:val="24"/>
          <w:szCs w:val="24"/>
        </w:rPr>
        <w:t xml:space="preserve">with alcohol </w:t>
      </w:r>
      <w:r w:rsidRPr="00091F07">
        <w:rPr>
          <w:sz w:val="24"/>
          <w:szCs w:val="24"/>
        </w:rPr>
        <w:t xml:space="preserve">abuse, even when they don’t meet the Diagnostic and Statistical Manual of Mental Health Disorders (American Psychiatric Association, 2000) criteria for alcohol abuse or dependence. </w:t>
      </w:r>
      <w:r w:rsidR="00FC3A1C" w:rsidRPr="00091F07">
        <w:rPr>
          <w:sz w:val="24"/>
          <w:szCs w:val="24"/>
        </w:rPr>
        <w:t xml:space="preserve"> </w:t>
      </w:r>
      <w:r w:rsidRPr="00091F07">
        <w:rPr>
          <w:sz w:val="24"/>
          <w:szCs w:val="24"/>
        </w:rPr>
        <w:t>Howev</w:t>
      </w:r>
      <w:r w:rsidR="00FC3A1C" w:rsidRPr="00091F07">
        <w:rPr>
          <w:sz w:val="24"/>
          <w:szCs w:val="24"/>
        </w:rPr>
        <w:t xml:space="preserve">er, when we look at current </w:t>
      </w:r>
      <w:r w:rsidRPr="00091F07">
        <w:rPr>
          <w:sz w:val="24"/>
          <w:szCs w:val="24"/>
        </w:rPr>
        <w:t xml:space="preserve">rates of alcohol use or abuse documented by EAPs, it is common to see </w:t>
      </w:r>
      <w:proofErr w:type="gramStart"/>
      <w:r w:rsidRPr="00091F07">
        <w:rPr>
          <w:sz w:val="24"/>
          <w:szCs w:val="24"/>
        </w:rPr>
        <w:t>only</w:t>
      </w:r>
      <w:r w:rsidR="00A67375" w:rsidRPr="00091F07">
        <w:rPr>
          <w:sz w:val="24"/>
          <w:szCs w:val="24"/>
        </w:rPr>
        <w:t xml:space="preserve"> </w:t>
      </w:r>
      <w:r w:rsidRPr="00091F07">
        <w:rPr>
          <w:sz w:val="24"/>
          <w:szCs w:val="24"/>
        </w:rPr>
        <w:t>between 1%</w:t>
      </w:r>
      <w:r w:rsidR="00FC3A1C" w:rsidRPr="00091F07">
        <w:rPr>
          <w:sz w:val="24"/>
          <w:szCs w:val="24"/>
        </w:rPr>
        <w:t xml:space="preserve"> to 10% of the EAP client popu</w:t>
      </w:r>
      <w:r w:rsidRPr="00091F07">
        <w:rPr>
          <w:sz w:val="24"/>
          <w:szCs w:val="24"/>
        </w:rPr>
        <w:t>lation</w:t>
      </w:r>
      <w:r w:rsidR="00A67375" w:rsidRPr="00091F07">
        <w:rPr>
          <w:sz w:val="24"/>
          <w:szCs w:val="24"/>
        </w:rPr>
        <w:t xml:space="preserve"> presenting with </w:t>
      </w:r>
      <w:r w:rsidRPr="00091F07">
        <w:rPr>
          <w:sz w:val="24"/>
          <w:szCs w:val="24"/>
        </w:rPr>
        <w:t xml:space="preserve">addictive behavior problems (Blum, 1989; </w:t>
      </w:r>
      <w:proofErr w:type="spellStart"/>
      <w:r w:rsidRPr="00091F07">
        <w:rPr>
          <w:sz w:val="24"/>
          <w:szCs w:val="24"/>
        </w:rPr>
        <w:t>Reichman</w:t>
      </w:r>
      <w:proofErr w:type="spellEnd"/>
      <w:r w:rsidRPr="00091F07">
        <w:rPr>
          <w:sz w:val="24"/>
          <w:szCs w:val="24"/>
        </w:rPr>
        <w:t xml:space="preserve">, Young, &amp; </w:t>
      </w:r>
      <w:proofErr w:type="spellStart"/>
      <w:r w:rsidRPr="00091F07">
        <w:rPr>
          <w:sz w:val="24"/>
          <w:szCs w:val="24"/>
        </w:rPr>
        <w:t>Gracin</w:t>
      </w:r>
      <w:proofErr w:type="spellEnd"/>
      <w:r w:rsidRPr="00091F07">
        <w:rPr>
          <w:sz w:val="24"/>
          <w:szCs w:val="24"/>
        </w:rPr>
        <w:t>, 1988)</w:t>
      </w:r>
      <w:proofErr w:type="gramEnd"/>
      <w:r w:rsidRPr="00091F07">
        <w:rPr>
          <w:sz w:val="24"/>
          <w:szCs w:val="24"/>
        </w:rPr>
        <w:t xml:space="preserve">. </w:t>
      </w:r>
      <w:r w:rsidR="00FC3A1C" w:rsidRPr="00091F07">
        <w:rPr>
          <w:sz w:val="24"/>
          <w:szCs w:val="24"/>
        </w:rPr>
        <w:t xml:space="preserve"> </w:t>
      </w:r>
      <w:r w:rsidRPr="00091F07">
        <w:rPr>
          <w:sz w:val="24"/>
          <w:szCs w:val="24"/>
        </w:rPr>
        <w:t>This i</w:t>
      </w:r>
      <w:r w:rsidR="00FC3A1C" w:rsidRPr="00091F07">
        <w:rPr>
          <w:sz w:val="24"/>
          <w:szCs w:val="24"/>
        </w:rPr>
        <w:t xml:space="preserve">s low when </w:t>
      </w:r>
      <w:r w:rsidRPr="00091F07">
        <w:rPr>
          <w:sz w:val="24"/>
          <w:szCs w:val="24"/>
        </w:rPr>
        <w:t>c</w:t>
      </w:r>
      <w:r w:rsidR="00FC3A1C" w:rsidRPr="00091F07">
        <w:rPr>
          <w:sz w:val="24"/>
          <w:szCs w:val="24"/>
        </w:rPr>
        <w:t>ompared to national epidemiolo</w:t>
      </w:r>
      <w:r w:rsidRPr="00091F07">
        <w:rPr>
          <w:sz w:val="24"/>
          <w:szCs w:val="24"/>
        </w:rPr>
        <w:t xml:space="preserve">gical data that </w:t>
      </w:r>
      <w:r w:rsidRPr="00091F07">
        <w:rPr>
          <w:sz w:val="24"/>
          <w:szCs w:val="24"/>
        </w:rPr>
        <w:lastRenderedPageBreak/>
        <w:t xml:space="preserve">estimate 70% of illicit drug using adults </w:t>
      </w:r>
      <w:r w:rsidR="00FC3A1C" w:rsidRPr="00091F07">
        <w:rPr>
          <w:sz w:val="24"/>
          <w:szCs w:val="24"/>
        </w:rPr>
        <w:t xml:space="preserve">are employed and 78% of adults who </w:t>
      </w:r>
      <w:r w:rsidRPr="00091F07">
        <w:rPr>
          <w:sz w:val="24"/>
          <w:szCs w:val="24"/>
        </w:rPr>
        <w:t xml:space="preserve">have alcohol problems are employed (Substance Abuse and Mental Health Services Administration [SAMHSA], 2008). </w:t>
      </w:r>
      <w:r w:rsidR="00FC3A1C" w:rsidRPr="00091F07">
        <w:rPr>
          <w:sz w:val="24"/>
          <w:szCs w:val="24"/>
        </w:rPr>
        <w:t xml:space="preserve"> </w:t>
      </w:r>
      <w:r w:rsidRPr="00091F07">
        <w:rPr>
          <w:sz w:val="24"/>
          <w:szCs w:val="24"/>
        </w:rPr>
        <w:t>The low rate of alcohol and drug abuse identified by today’s EAPs is concerni</w:t>
      </w:r>
      <w:r w:rsidR="00FC3A1C" w:rsidRPr="00091F07">
        <w:rPr>
          <w:sz w:val="24"/>
          <w:szCs w:val="24"/>
        </w:rPr>
        <w:t xml:space="preserve">ng. Potential reasons for low reported rates </w:t>
      </w:r>
      <w:r w:rsidRPr="00091F07">
        <w:rPr>
          <w:sz w:val="24"/>
          <w:szCs w:val="24"/>
        </w:rPr>
        <w:t>may include problems with EAPs minimizing the seriousness of drinking and</w:t>
      </w:r>
      <w:r w:rsidR="00FC3A1C" w:rsidRPr="00091F07">
        <w:rPr>
          <w:sz w:val="24"/>
          <w:szCs w:val="24"/>
        </w:rPr>
        <w:t>/</w:t>
      </w:r>
      <w:r w:rsidRPr="00091F07">
        <w:rPr>
          <w:sz w:val="24"/>
          <w:szCs w:val="24"/>
        </w:rPr>
        <w:t xml:space="preserve">or drug use reported by employees who seek EAP services or the EAPs may not even be asking </w:t>
      </w:r>
      <w:r w:rsidR="00FC3A1C" w:rsidRPr="00091F07">
        <w:rPr>
          <w:sz w:val="24"/>
          <w:szCs w:val="24"/>
        </w:rPr>
        <w:t>appropriate screening ques</w:t>
      </w:r>
      <w:r w:rsidRPr="00091F07">
        <w:rPr>
          <w:sz w:val="24"/>
          <w:szCs w:val="24"/>
        </w:rPr>
        <w:t xml:space="preserve">tions that would uncover stigmatized problems. The absence of valid and standardized questions further contributes to problems with EAPs who only address the client’s presenting problem and may fail to uncover a hidden underlying addiction problem </w:t>
      </w:r>
      <w:r w:rsidR="00B574A0" w:rsidRPr="00091F07">
        <w:rPr>
          <w:sz w:val="24"/>
          <w:szCs w:val="24"/>
        </w:rPr>
        <w:t>(</w:t>
      </w:r>
      <w:proofErr w:type="spellStart"/>
      <w:r w:rsidR="00B574A0" w:rsidRPr="00091F07">
        <w:rPr>
          <w:sz w:val="24"/>
          <w:szCs w:val="24"/>
        </w:rPr>
        <w:t>Masi</w:t>
      </w:r>
      <w:proofErr w:type="spellEnd"/>
      <w:r w:rsidR="00B574A0" w:rsidRPr="00091F07">
        <w:rPr>
          <w:sz w:val="24"/>
          <w:szCs w:val="24"/>
        </w:rPr>
        <w:t xml:space="preserve">, Jacobson, &amp; Cooper, </w:t>
      </w:r>
      <w:r w:rsidRPr="00091F07">
        <w:rPr>
          <w:sz w:val="24"/>
          <w:szCs w:val="24"/>
        </w:rPr>
        <w:t>2000).</w:t>
      </w:r>
    </w:p>
    <w:p w14:paraId="14792F4F" w14:textId="0FA34AA3" w:rsidR="007A5451" w:rsidRPr="00091F07" w:rsidRDefault="000B4A0D" w:rsidP="00091F07">
      <w:pPr>
        <w:spacing w:line="480" w:lineRule="auto"/>
        <w:ind w:firstLine="720"/>
        <w:rPr>
          <w:sz w:val="24"/>
          <w:szCs w:val="24"/>
        </w:rPr>
      </w:pPr>
      <w:r w:rsidRPr="00091F07">
        <w:rPr>
          <w:sz w:val="24"/>
          <w:szCs w:val="24"/>
        </w:rPr>
        <w:t xml:space="preserve">With regard to screening for work-related problems, such as absenteeism and </w:t>
      </w:r>
      <w:proofErr w:type="spellStart"/>
      <w:r w:rsidRPr="00091F07">
        <w:rPr>
          <w:sz w:val="24"/>
          <w:szCs w:val="24"/>
        </w:rPr>
        <w:t>presenteeism</w:t>
      </w:r>
      <w:proofErr w:type="spellEnd"/>
      <w:r w:rsidRPr="00091F07">
        <w:rPr>
          <w:sz w:val="24"/>
          <w:szCs w:val="24"/>
        </w:rPr>
        <w:t xml:space="preserve">, productivity, turnover, accidents, and theft or violence, only one EAP reported using a standardized measure; the Stanford </w:t>
      </w:r>
      <w:proofErr w:type="spellStart"/>
      <w:r w:rsidRPr="00091F07">
        <w:rPr>
          <w:sz w:val="24"/>
          <w:szCs w:val="24"/>
        </w:rPr>
        <w:t>Presenteeism</w:t>
      </w:r>
      <w:proofErr w:type="spellEnd"/>
      <w:r w:rsidRPr="00091F07">
        <w:rPr>
          <w:sz w:val="24"/>
          <w:szCs w:val="24"/>
        </w:rPr>
        <w:t xml:space="preserve"> Scale (SPS). </w:t>
      </w:r>
      <w:r w:rsidR="00B574A0" w:rsidRPr="00091F07">
        <w:rPr>
          <w:sz w:val="24"/>
          <w:szCs w:val="24"/>
        </w:rPr>
        <w:t xml:space="preserve"> </w:t>
      </w:r>
      <w:r w:rsidRPr="00091F07">
        <w:rPr>
          <w:sz w:val="24"/>
          <w:szCs w:val="24"/>
        </w:rPr>
        <w:t>Although the SPS is a valid and popular measure, it is limited in scope as</w:t>
      </w:r>
      <w:r w:rsidR="00B574A0" w:rsidRPr="00091F07">
        <w:rPr>
          <w:sz w:val="24"/>
          <w:szCs w:val="24"/>
        </w:rPr>
        <w:t xml:space="preserve"> it focuses solely on measuring</w:t>
      </w:r>
      <w:r w:rsidRPr="00091F07">
        <w:rPr>
          <w:sz w:val="24"/>
          <w:szCs w:val="24"/>
        </w:rPr>
        <w:t xml:space="preserve"> </w:t>
      </w:r>
      <w:proofErr w:type="spellStart"/>
      <w:r w:rsidRPr="00091F07">
        <w:rPr>
          <w:sz w:val="24"/>
          <w:szCs w:val="24"/>
        </w:rPr>
        <w:t>presenteeism</w:t>
      </w:r>
      <w:proofErr w:type="spellEnd"/>
      <w:r w:rsidRPr="00091F07">
        <w:rPr>
          <w:sz w:val="24"/>
          <w:szCs w:val="24"/>
        </w:rPr>
        <w:t>, defined as</w:t>
      </w:r>
      <w:r w:rsidR="00B574A0" w:rsidRPr="00091F07">
        <w:rPr>
          <w:sz w:val="24"/>
          <w:szCs w:val="24"/>
        </w:rPr>
        <w:t xml:space="preserve"> “loss work </w:t>
      </w:r>
      <w:r w:rsidRPr="00091F07">
        <w:rPr>
          <w:sz w:val="24"/>
          <w:szCs w:val="24"/>
        </w:rPr>
        <w:t>time.</w:t>
      </w:r>
      <w:r w:rsidR="00B574A0" w:rsidRPr="00091F07">
        <w:rPr>
          <w:sz w:val="24"/>
          <w:szCs w:val="24"/>
        </w:rPr>
        <w:t xml:space="preserve">”  </w:t>
      </w:r>
      <w:proofErr w:type="spellStart"/>
      <w:r w:rsidR="00B574A0" w:rsidRPr="00091F07">
        <w:rPr>
          <w:sz w:val="24"/>
          <w:szCs w:val="24"/>
        </w:rPr>
        <w:t>Presenteeism</w:t>
      </w:r>
      <w:proofErr w:type="spellEnd"/>
      <w:r w:rsidR="00B574A0" w:rsidRPr="00091F07">
        <w:rPr>
          <w:sz w:val="24"/>
          <w:szCs w:val="24"/>
        </w:rPr>
        <w:t xml:space="preserve"> </w:t>
      </w:r>
      <w:r w:rsidRPr="00091F07">
        <w:rPr>
          <w:sz w:val="24"/>
          <w:szCs w:val="24"/>
        </w:rPr>
        <w:t>is often calculated based on self-report</w:t>
      </w:r>
      <w:r w:rsidR="00B574A0" w:rsidRPr="00091F07">
        <w:rPr>
          <w:sz w:val="24"/>
          <w:szCs w:val="24"/>
        </w:rPr>
        <w:t xml:space="preserve"> estimates of productivity </w:t>
      </w:r>
      <w:r w:rsidRPr="00091F07">
        <w:rPr>
          <w:sz w:val="24"/>
          <w:szCs w:val="24"/>
        </w:rPr>
        <w:t xml:space="preserve">or lack of productivity while at work. </w:t>
      </w:r>
      <w:r w:rsidR="00B574A0" w:rsidRPr="00091F07">
        <w:rPr>
          <w:sz w:val="24"/>
          <w:szCs w:val="24"/>
        </w:rPr>
        <w:t xml:space="preserve"> Although this EAP’s attempt </w:t>
      </w:r>
      <w:r w:rsidRPr="00091F07">
        <w:rPr>
          <w:sz w:val="24"/>
          <w:szCs w:val="24"/>
        </w:rPr>
        <w:t xml:space="preserve">to measure </w:t>
      </w:r>
      <w:proofErr w:type="spellStart"/>
      <w:r w:rsidRPr="00091F07">
        <w:rPr>
          <w:sz w:val="24"/>
          <w:szCs w:val="24"/>
        </w:rPr>
        <w:t>presenteeism</w:t>
      </w:r>
      <w:proofErr w:type="spellEnd"/>
      <w:r w:rsidRPr="00091F07">
        <w:rPr>
          <w:sz w:val="24"/>
          <w:szCs w:val="24"/>
        </w:rPr>
        <w:t xml:space="preserve"> as an outcome related to EAP services is to be commended, </w:t>
      </w:r>
      <w:r w:rsidRPr="00091F07">
        <w:rPr>
          <w:sz w:val="24"/>
          <w:szCs w:val="24"/>
        </w:rPr>
        <w:lastRenderedPageBreak/>
        <w:t xml:space="preserve">EAPs also need to address how personal problems may affect a broader array </w:t>
      </w:r>
      <w:r w:rsidR="00B574A0" w:rsidRPr="00091F07">
        <w:rPr>
          <w:sz w:val="24"/>
          <w:szCs w:val="24"/>
        </w:rPr>
        <w:t xml:space="preserve">of </w:t>
      </w:r>
      <w:r w:rsidRPr="00091F07">
        <w:rPr>
          <w:sz w:val="24"/>
          <w:szCs w:val="24"/>
        </w:rPr>
        <w:t xml:space="preserve">work-related problems such as workplace safety, disability, retention, morale and more recently, traumatic events such as layoffs resulting from the current </w:t>
      </w:r>
      <w:r w:rsidR="00B574A0" w:rsidRPr="00091F07">
        <w:rPr>
          <w:sz w:val="24"/>
          <w:szCs w:val="24"/>
        </w:rPr>
        <w:t>economic</w:t>
      </w:r>
      <w:r w:rsidRPr="00091F07">
        <w:rPr>
          <w:sz w:val="24"/>
          <w:szCs w:val="24"/>
        </w:rPr>
        <w:t xml:space="preserve"> downturn.</w:t>
      </w:r>
    </w:p>
    <w:p w14:paraId="14792F50" w14:textId="59C5EF24" w:rsidR="007A5451" w:rsidRPr="00091F07" w:rsidRDefault="000B4A0D" w:rsidP="00091F07">
      <w:pPr>
        <w:spacing w:line="480" w:lineRule="auto"/>
        <w:ind w:firstLine="720"/>
        <w:rPr>
          <w:sz w:val="24"/>
          <w:szCs w:val="24"/>
        </w:rPr>
      </w:pPr>
      <w:r w:rsidRPr="00091F07">
        <w:rPr>
          <w:sz w:val="24"/>
          <w:szCs w:val="24"/>
        </w:rPr>
        <w:t>A standardized measure that would accurately screen for various</w:t>
      </w:r>
    </w:p>
    <w:p w14:paraId="14792F53" w14:textId="65B462D9" w:rsidR="007A5451" w:rsidRPr="00091F07" w:rsidRDefault="000B4A0D" w:rsidP="00091F07">
      <w:pPr>
        <w:spacing w:line="480" w:lineRule="auto"/>
        <w:rPr>
          <w:sz w:val="24"/>
          <w:szCs w:val="24"/>
        </w:rPr>
      </w:pPr>
      <w:r w:rsidRPr="00091F07">
        <w:rPr>
          <w:sz w:val="24"/>
          <w:szCs w:val="24"/>
        </w:rPr>
        <w:t xml:space="preserve">work-related problems, comparable to how the AUDIT screens for alcohol use and the PHQ-9 screens for depression, has yet to be developed. </w:t>
      </w:r>
      <w:r w:rsidR="00B574A0" w:rsidRPr="00091F07">
        <w:rPr>
          <w:sz w:val="24"/>
          <w:szCs w:val="24"/>
        </w:rPr>
        <w:t xml:space="preserve"> </w:t>
      </w:r>
      <w:r w:rsidRPr="00091F07">
        <w:rPr>
          <w:sz w:val="24"/>
          <w:szCs w:val="24"/>
        </w:rPr>
        <w:t xml:space="preserve">The authors suggest the development of such a screening measure as one area EAP researchers and professionals can </w:t>
      </w:r>
      <w:r w:rsidR="00B574A0" w:rsidRPr="00091F07">
        <w:rPr>
          <w:sz w:val="24"/>
          <w:szCs w:val="24"/>
        </w:rPr>
        <w:t xml:space="preserve">collaborate </w:t>
      </w:r>
      <w:r w:rsidRPr="00091F07">
        <w:rPr>
          <w:sz w:val="24"/>
          <w:szCs w:val="24"/>
        </w:rPr>
        <w:t xml:space="preserve">to support the field in leading the development of a standardized measure.  Such a screening tool could be used to quickly identify the most common work-related problems addressed within EAPs. </w:t>
      </w:r>
      <w:r w:rsidR="00B574A0" w:rsidRPr="00091F07">
        <w:rPr>
          <w:sz w:val="24"/>
          <w:szCs w:val="24"/>
        </w:rPr>
        <w:t xml:space="preserve"> </w:t>
      </w:r>
      <w:r w:rsidRPr="00091F07">
        <w:rPr>
          <w:sz w:val="24"/>
          <w:szCs w:val="24"/>
        </w:rPr>
        <w:t xml:space="preserve">Given the fact that the majority of </w:t>
      </w:r>
      <w:r w:rsidR="00B574A0" w:rsidRPr="00091F07">
        <w:rPr>
          <w:sz w:val="24"/>
          <w:szCs w:val="24"/>
        </w:rPr>
        <w:t xml:space="preserve">face-to-face </w:t>
      </w:r>
      <w:r w:rsidRPr="00091F07">
        <w:rPr>
          <w:sz w:val="24"/>
          <w:szCs w:val="24"/>
        </w:rPr>
        <w:t xml:space="preserve">EAP services are provided by affiliates who often lack workplace experience and therefore may neglect to ask about work-related problems, a standardized measure could minimize this problem by ensuring that EAP affiliates were asking questions about how personal problems affect workplace </w:t>
      </w:r>
      <w:r w:rsidR="00B574A0" w:rsidRPr="00091F07">
        <w:rPr>
          <w:sz w:val="24"/>
          <w:szCs w:val="24"/>
        </w:rPr>
        <w:t xml:space="preserve">behaviors and performance </w:t>
      </w:r>
      <w:r w:rsidRPr="00091F07">
        <w:rPr>
          <w:sz w:val="24"/>
          <w:szCs w:val="24"/>
        </w:rPr>
        <w:t>(</w:t>
      </w:r>
      <w:proofErr w:type="spellStart"/>
      <w:r w:rsidRPr="00091F07">
        <w:rPr>
          <w:sz w:val="24"/>
          <w:szCs w:val="24"/>
        </w:rPr>
        <w:t>Sharar</w:t>
      </w:r>
      <w:proofErr w:type="spellEnd"/>
      <w:r w:rsidRPr="00091F07">
        <w:rPr>
          <w:sz w:val="24"/>
          <w:szCs w:val="24"/>
        </w:rPr>
        <w:t xml:space="preserve">, </w:t>
      </w:r>
      <w:r w:rsidR="00B574A0" w:rsidRPr="00091F07">
        <w:rPr>
          <w:sz w:val="24"/>
          <w:szCs w:val="24"/>
        </w:rPr>
        <w:t xml:space="preserve">2008).  In </w:t>
      </w:r>
      <w:r w:rsidRPr="00091F07">
        <w:rPr>
          <w:sz w:val="24"/>
          <w:szCs w:val="24"/>
        </w:rPr>
        <w:t>addition to accurately screening for work-related problems, incorporating a standardize workplace problem screen within EAP paperwork could then be used to measure outcomes if the screen was applied at the beginning and conclusion of EAP services.</w:t>
      </w:r>
    </w:p>
    <w:p w14:paraId="14792F56" w14:textId="17429725" w:rsidR="007A5451" w:rsidRPr="00091F07" w:rsidRDefault="00024C2A" w:rsidP="00091F07">
      <w:pPr>
        <w:spacing w:line="480" w:lineRule="auto"/>
        <w:ind w:firstLine="458"/>
        <w:rPr>
          <w:sz w:val="24"/>
          <w:szCs w:val="24"/>
        </w:rPr>
      </w:pPr>
      <w:r w:rsidRPr="00091F07">
        <w:rPr>
          <w:sz w:val="24"/>
          <w:szCs w:val="24"/>
        </w:rPr>
        <w:lastRenderedPageBreak/>
        <w:t xml:space="preserve">Problems </w:t>
      </w:r>
      <w:r w:rsidR="000B4A0D" w:rsidRPr="00091F07">
        <w:rPr>
          <w:sz w:val="24"/>
          <w:szCs w:val="24"/>
        </w:rPr>
        <w:t>such as depression and substance abuse, in conjunction with the ever-increasing cost of health care, make it no surprise that employers are paying serious attention to the utilization of evidence-based interventions that will not only improv</w:t>
      </w:r>
      <w:r w:rsidRPr="00091F07">
        <w:rPr>
          <w:sz w:val="24"/>
          <w:szCs w:val="24"/>
        </w:rPr>
        <w:t xml:space="preserve">e worker health and well-being, </w:t>
      </w:r>
      <w:r w:rsidR="000B4A0D" w:rsidRPr="00091F07">
        <w:rPr>
          <w:sz w:val="24"/>
          <w:szCs w:val="24"/>
        </w:rPr>
        <w:t>but are expected to contribute to overall cost savings for the workplace (</w:t>
      </w:r>
      <w:proofErr w:type="spellStart"/>
      <w:r w:rsidR="000B4A0D" w:rsidRPr="00091F07">
        <w:rPr>
          <w:sz w:val="24"/>
          <w:szCs w:val="24"/>
        </w:rPr>
        <w:t>Myette</w:t>
      </w:r>
      <w:proofErr w:type="spellEnd"/>
      <w:r w:rsidR="000B4A0D" w:rsidRPr="00091F07">
        <w:rPr>
          <w:sz w:val="24"/>
          <w:szCs w:val="24"/>
        </w:rPr>
        <w:t xml:space="preserve">, 2008; </w:t>
      </w:r>
      <w:proofErr w:type="spellStart"/>
      <w:r w:rsidR="000B4A0D" w:rsidRPr="00091F07">
        <w:rPr>
          <w:sz w:val="24"/>
          <w:szCs w:val="24"/>
        </w:rPr>
        <w:t>Rost</w:t>
      </w:r>
      <w:proofErr w:type="spellEnd"/>
      <w:r w:rsidR="000B4A0D" w:rsidRPr="00091F07">
        <w:rPr>
          <w:sz w:val="24"/>
          <w:szCs w:val="24"/>
        </w:rPr>
        <w:t>, Smith,</w:t>
      </w:r>
      <w:r w:rsidRPr="00091F07">
        <w:rPr>
          <w:sz w:val="24"/>
          <w:szCs w:val="24"/>
        </w:rPr>
        <w:t xml:space="preserve"> </w:t>
      </w:r>
      <w:r w:rsidR="000B4A0D" w:rsidRPr="00091F07">
        <w:rPr>
          <w:sz w:val="24"/>
          <w:szCs w:val="24"/>
        </w:rPr>
        <w:t xml:space="preserve">&amp; Dickinson, 2004; Wang et al., 2008). </w:t>
      </w:r>
      <w:r w:rsidRPr="00091F07">
        <w:rPr>
          <w:sz w:val="24"/>
          <w:szCs w:val="24"/>
        </w:rPr>
        <w:t xml:space="preserve"> </w:t>
      </w:r>
      <w:r w:rsidR="000B4A0D" w:rsidRPr="00091F07">
        <w:rPr>
          <w:sz w:val="24"/>
          <w:szCs w:val="24"/>
        </w:rPr>
        <w:t>The fast-growing field of health and</w:t>
      </w:r>
      <w:r w:rsidRPr="00091F07">
        <w:rPr>
          <w:sz w:val="24"/>
          <w:szCs w:val="24"/>
        </w:rPr>
        <w:t xml:space="preserve"> </w:t>
      </w:r>
      <w:r w:rsidR="00A67375" w:rsidRPr="00091F07">
        <w:rPr>
          <w:sz w:val="24"/>
          <w:szCs w:val="24"/>
        </w:rPr>
        <w:t xml:space="preserve">productivity management (HPM) </w:t>
      </w:r>
      <w:r w:rsidR="000B4A0D" w:rsidRPr="00091F07">
        <w:rPr>
          <w:sz w:val="24"/>
          <w:szCs w:val="24"/>
        </w:rPr>
        <w:t xml:space="preserve">embraces this critical relationship </w:t>
      </w:r>
      <w:r w:rsidRPr="00091F07">
        <w:rPr>
          <w:sz w:val="24"/>
          <w:szCs w:val="24"/>
        </w:rPr>
        <w:t xml:space="preserve">between employee health </w:t>
      </w:r>
      <w:r w:rsidR="000B4A0D" w:rsidRPr="00091F07">
        <w:rPr>
          <w:sz w:val="24"/>
          <w:szCs w:val="24"/>
        </w:rPr>
        <w:t xml:space="preserve">and well-being as they relate to productivity.  Researchers within the HPM field </w:t>
      </w:r>
      <w:r w:rsidRPr="00091F07">
        <w:rPr>
          <w:sz w:val="24"/>
          <w:szCs w:val="24"/>
        </w:rPr>
        <w:t xml:space="preserve">of study are actively pursuing </w:t>
      </w:r>
      <w:r w:rsidR="000B4A0D" w:rsidRPr="00091F07">
        <w:rPr>
          <w:sz w:val="24"/>
          <w:szCs w:val="24"/>
        </w:rPr>
        <w:t xml:space="preserve">empirical study to assess the impact and effectiveness of workplace-based interventions, including, but not limited </w:t>
      </w:r>
      <w:r w:rsidR="00A67375" w:rsidRPr="00091F07">
        <w:rPr>
          <w:sz w:val="24"/>
          <w:szCs w:val="24"/>
        </w:rPr>
        <w:t xml:space="preserve">to EAPs.  </w:t>
      </w:r>
      <w:r w:rsidR="000B4A0D" w:rsidRPr="00091F07">
        <w:rPr>
          <w:sz w:val="24"/>
          <w:szCs w:val="24"/>
        </w:rPr>
        <w:t>Unfortunately, few EAP professionals are active in the HPM field and therefore are not in positions to inform leading r</w:t>
      </w:r>
      <w:r w:rsidRPr="00091F07">
        <w:rPr>
          <w:sz w:val="24"/>
          <w:szCs w:val="24"/>
        </w:rPr>
        <w:t xml:space="preserve">esearchers about the potential unique </w:t>
      </w:r>
      <w:r w:rsidR="000B4A0D" w:rsidRPr="00091F07">
        <w:rPr>
          <w:sz w:val="24"/>
          <w:szCs w:val="24"/>
        </w:rPr>
        <w:t>attributes of EAP services.</w:t>
      </w:r>
    </w:p>
    <w:p w14:paraId="14792F57" w14:textId="561850CC" w:rsidR="007A5451" w:rsidRPr="00091F07" w:rsidRDefault="000B4A0D" w:rsidP="00091F07">
      <w:pPr>
        <w:spacing w:line="480" w:lineRule="auto"/>
        <w:ind w:firstLine="458"/>
        <w:rPr>
          <w:sz w:val="24"/>
          <w:szCs w:val="24"/>
        </w:rPr>
      </w:pPr>
      <w:r w:rsidRPr="00091F07">
        <w:rPr>
          <w:sz w:val="24"/>
          <w:szCs w:val="24"/>
        </w:rPr>
        <w:t xml:space="preserve">In addition </w:t>
      </w:r>
      <w:r w:rsidR="00024C2A" w:rsidRPr="00091F07">
        <w:rPr>
          <w:sz w:val="24"/>
          <w:szCs w:val="24"/>
        </w:rPr>
        <w:t xml:space="preserve">to HPM, EAP professionals </w:t>
      </w:r>
      <w:r w:rsidRPr="00091F07">
        <w:rPr>
          <w:sz w:val="24"/>
          <w:szCs w:val="24"/>
        </w:rPr>
        <w:t xml:space="preserve">are also not currently working in strategic policy-level positions that </w:t>
      </w:r>
      <w:r w:rsidR="00024C2A" w:rsidRPr="00091F07">
        <w:rPr>
          <w:sz w:val="24"/>
          <w:szCs w:val="24"/>
        </w:rPr>
        <w:t>would</w:t>
      </w:r>
      <w:r w:rsidRPr="00091F07">
        <w:rPr>
          <w:sz w:val="24"/>
          <w:szCs w:val="24"/>
        </w:rPr>
        <w:t xml:space="preserve"> allow them opportunities to educate decision makers </w:t>
      </w:r>
      <w:r w:rsidR="00024C2A" w:rsidRPr="00091F07">
        <w:rPr>
          <w:sz w:val="24"/>
          <w:szCs w:val="24"/>
        </w:rPr>
        <w:t xml:space="preserve">about </w:t>
      </w:r>
      <w:r w:rsidRPr="00091F07">
        <w:rPr>
          <w:sz w:val="24"/>
          <w:szCs w:val="24"/>
        </w:rPr>
        <w:t xml:space="preserve">how EAP outcomes should be defined and measured. </w:t>
      </w:r>
      <w:r w:rsidR="00024C2A" w:rsidRPr="00091F07">
        <w:rPr>
          <w:sz w:val="24"/>
          <w:szCs w:val="24"/>
        </w:rPr>
        <w:t xml:space="preserve"> Without empirical </w:t>
      </w:r>
      <w:r w:rsidRPr="00091F07">
        <w:rPr>
          <w:sz w:val="24"/>
          <w:szCs w:val="24"/>
        </w:rPr>
        <w:t xml:space="preserve">evidence to demonstrate how EAP services contribute to the overall strategic goals of the workplaces they risk extinction by replacement </w:t>
      </w:r>
      <w:r w:rsidR="00024C2A" w:rsidRPr="00091F07">
        <w:rPr>
          <w:sz w:val="24"/>
          <w:szCs w:val="24"/>
        </w:rPr>
        <w:t xml:space="preserve">with </w:t>
      </w:r>
      <w:r w:rsidRPr="00091F07">
        <w:rPr>
          <w:sz w:val="24"/>
          <w:szCs w:val="24"/>
        </w:rPr>
        <w:t>programs such as work</w:t>
      </w:r>
      <w:r w:rsidR="00024C2A" w:rsidRPr="00091F07">
        <w:rPr>
          <w:sz w:val="24"/>
          <w:szCs w:val="24"/>
        </w:rPr>
        <w:t>/</w:t>
      </w:r>
      <w:r w:rsidRPr="00091F07">
        <w:rPr>
          <w:sz w:val="24"/>
          <w:szCs w:val="24"/>
        </w:rPr>
        <w:t xml:space="preserve">life, wellness, health </w:t>
      </w:r>
      <w:r w:rsidR="00024C2A" w:rsidRPr="00091F07">
        <w:rPr>
          <w:sz w:val="24"/>
          <w:szCs w:val="24"/>
        </w:rPr>
        <w:t>pro</w:t>
      </w:r>
      <w:r w:rsidRPr="00091F07">
        <w:rPr>
          <w:sz w:val="24"/>
          <w:szCs w:val="24"/>
        </w:rPr>
        <w:t xml:space="preserve">motion, and coaching. </w:t>
      </w:r>
      <w:r w:rsidR="00024C2A" w:rsidRPr="00091F07">
        <w:rPr>
          <w:sz w:val="24"/>
          <w:szCs w:val="24"/>
        </w:rPr>
        <w:t xml:space="preserve"> </w:t>
      </w:r>
      <w:r w:rsidRPr="00091F07">
        <w:rPr>
          <w:sz w:val="24"/>
          <w:szCs w:val="24"/>
        </w:rPr>
        <w:t xml:space="preserve">The myth that EAPs are too competitive </w:t>
      </w:r>
      <w:r w:rsidRPr="00091F07">
        <w:rPr>
          <w:sz w:val="24"/>
          <w:szCs w:val="24"/>
        </w:rPr>
        <w:lastRenderedPageBreak/>
        <w:t>to collaborate with each othe</w:t>
      </w:r>
      <w:r w:rsidR="00024C2A" w:rsidRPr="00091F07">
        <w:rPr>
          <w:sz w:val="24"/>
          <w:szCs w:val="24"/>
        </w:rPr>
        <w:t xml:space="preserve">r or with external researchers </w:t>
      </w:r>
      <w:r w:rsidRPr="00091F07">
        <w:rPr>
          <w:sz w:val="24"/>
          <w:szCs w:val="24"/>
        </w:rPr>
        <w:t>has been challenged, and results from this study support the fact that EAPs have recognized a need to put competition aside and share data in the aggregate to be used for purposes of conducting empirical research that will further define services and stan</w:t>
      </w:r>
      <w:r w:rsidR="00024C2A" w:rsidRPr="00091F07">
        <w:rPr>
          <w:sz w:val="24"/>
          <w:szCs w:val="24"/>
        </w:rPr>
        <w:t>dar</w:t>
      </w:r>
      <w:r w:rsidRPr="00091F07">
        <w:rPr>
          <w:sz w:val="24"/>
          <w:szCs w:val="24"/>
        </w:rPr>
        <w:t>dize methods for measuring outc</w:t>
      </w:r>
      <w:r w:rsidR="00024C2A" w:rsidRPr="00091F07">
        <w:rPr>
          <w:sz w:val="24"/>
          <w:szCs w:val="24"/>
        </w:rPr>
        <w:t>omes.  In this time of economic</w:t>
      </w:r>
      <w:r w:rsidRPr="00091F07">
        <w:rPr>
          <w:sz w:val="24"/>
          <w:szCs w:val="24"/>
        </w:rPr>
        <w:t xml:space="preserve"> downturn, when needs are great but resources sparse, employers are desperate for ways to cut costs and focus </w:t>
      </w:r>
      <w:r w:rsidR="00024C2A" w:rsidRPr="00091F07">
        <w:rPr>
          <w:sz w:val="24"/>
          <w:szCs w:val="24"/>
        </w:rPr>
        <w:t>o</w:t>
      </w:r>
      <w:r w:rsidRPr="00091F07">
        <w:rPr>
          <w:sz w:val="24"/>
          <w:szCs w:val="24"/>
        </w:rPr>
        <w:t xml:space="preserve">n </w:t>
      </w:r>
      <w:r w:rsidR="00024C2A" w:rsidRPr="00091F07">
        <w:rPr>
          <w:sz w:val="24"/>
          <w:szCs w:val="24"/>
        </w:rPr>
        <w:t xml:space="preserve">providing </w:t>
      </w:r>
      <w:r w:rsidRPr="00091F07">
        <w:rPr>
          <w:sz w:val="24"/>
          <w:szCs w:val="24"/>
        </w:rPr>
        <w:t xml:space="preserve">those services </w:t>
      </w:r>
      <w:r w:rsidR="00024C2A" w:rsidRPr="00091F07">
        <w:rPr>
          <w:sz w:val="24"/>
          <w:szCs w:val="24"/>
        </w:rPr>
        <w:t xml:space="preserve">which are </w:t>
      </w:r>
      <w:r w:rsidRPr="00091F07">
        <w:rPr>
          <w:sz w:val="24"/>
          <w:szCs w:val="24"/>
        </w:rPr>
        <w:t>critical and cost-effectiv</w:t>
      </w:r>
      <w:r w:rsidR="00024C2A" w:rsidRPr="00091F07">
        <w:rPr>
          <w:sz w:val="24"/>
          <w:szCs w:val="24"/>
        </w:rPr>
        <w:t xml:space="preserve">e.  EAPs have </w:t>
      </w:r>
      <w:r w:rsidRPr="00091F07">
        <w:rPr>
          <w:sz w:val="24"/>
          <w:szCs w:val="24"/>
        </w:rPr>
        <w:t>an opportunity to position themselves within the workplace so that they are seen as critical an</w:t>
      </w:r>
      <w:r w:rsidR="00024C2A" w:rsidRPr="00091F07">
        <w:rPr>
          <w:sz w:val="24"/>
          <w:szCs w:val="24"/>
        </w:rPr>
        <w:t>d essential to any work organi</w:t>
      </w:r>
      <w:r w:rsidRPr="00091F07">
        <w:rPr>
          <w:sz w:val="24"/>
          <w:szCs w:val="24"/>
        </w:rPr>
        <w:t>zation, which would solidify their future existence.</w:t>
      </w:r>
    </w:p>
    <w:p w14:paraId="14792F58" w14:textId="77777777" w:rsidR="007A5451" w:rsidRPr="00091F07" w:rsidRDefault="007A5451" w:rsidP="00091F07">
      <w:pPr>
        <w:spacing w:line="480" w:lineRule="auto"/>
        <w:rPr>
          <w:sz w:val="24"/>
          <w:szCs w:val="24"/>
        </w:rPr>
      </w:pPr>
    </w:p>
    <w:p w14:paraId="14792F5A" w14:textId="77777777" w:rsidR="007A5451" w:rsidRPr="00091F07" w:rsidRDefault="007A5451" w:rsidP="00091F07">
      <w:pPr>
        <w:spacing w:line="480" w:lineRule="auto"/>
        <w:rPr>
          <w:sz w:val="24"/>
          <w:szCs w:val="24"/>
        </w:rPr>
      </w:pPr>
    </w:p>
    <w:p w14:paraId="40810D83" w14:textId="77777777" w:rsidR="00024C2A" w:rsidRPr="00091F07" w:rsidRDefault="00024C2A" w:rsidP="00091F07">
      <w:pPr>
        <w:spacing w:line="480" w:lineRule="auto"/>
        <w:rPr>
          <w:sz w:val="24"/>
          <w:szCs w:val="24"/>
        </w:rPr>
      </w:pPr>
      <w:r w:rsidRPr="00091F07">
        <w:rPr>
          <w:sz w:val="24"/>
          <w:szCs w:val="24"/>
        </w:rPr>
        <w:br w:type="page"/>
      </w:r>
    </w:p>
    <w:p w14:paraId="14792F5B" w14:textId="17B61CF1" w:rsidR="007A5451" w:rsidRPr="00091F07" w:rsidRDefault="00024C2A" w:rsidP="00091F07">
      <w:pPr>
        <w:spacing w:line="480" w:lineRule="auto"/>
        <w:jc w:val="center"/>
        <w:rPr>
          <w:sz w:val="24"/>
          <w:szCs w:val="24"/>
        </w:rPr>
      </w:pPr>
      <w:r w:rsidRPr="00091F07">
        <w:rPr>
          <w:sz w:val="24"/>
          <w:szCs w:val="24"/>
        </w:rPr>
        <w:lastRenderedPageBreak/>
        <w:t>References</w:t>
      </w:r>
    </w:p>
    <w:p w14:paraId="14792F5E" w14:textId="2E7B8435" w:rsidR="007A5451" w:rsidRPr="00091F07" w:rsidRDefault="00094831" w:rsidP="00091F07">
      <w:pPr>
        <w:widowControl w:val="0"/>
        <w:spacing w:line="480" w:lineRule="auto"/>
        <w:ind w:left="720" w:hanging="720"/>
        <w:rPr>
          <w:sz w:val="24"/>
          <w:szCs w:val="24"/>
        </w:rPr>
      </w:pPr>
      <w:proofErr w:type="gramStart"/>
      <w:r w:rsidRPr="00091F07">
        <w:rPr>
          <w:sz w:val="24"/>
          <w:szCs w:val="24"/>
        </w:rPr>
        <w:t xml:space="preserve">American </w:t>
      </w:r>
      <w:r w:rsidR="000B4A0D" w:rsidRPr="00091F07">
        <w:rPr>
          <w:sz w:val="24"/>
          <w:szCs w:val="24"/>
        </w:rPr>
        <w:t>Psychiatric Association.</w:t>
      </w:r>
      <w:proofErr w:type="gramEnd"/>
      <w:r w:rsidR="000B4A0D" w:rsidRPr="00091F07">
        <w:rPr>
          <w:sz w:val="24"/>
          <w:szCs w:val="24"/>
        </w:rPr>
        <w:t xml:space="preserve"> (2000). Diagnostic</w:t>
      </w:r>
      <w:r w:rsidRPr="00091F07">
        <w:rPr>
          <w:sz w:val="24"/>
          <w:szCs w:val="24"/>
        </w:rPr>
        <w:t xml:space="preserve"> </w:t>
      </w:r>
      <w:r w:rsidR="000B4A0D" w:rsidRPr="00091F07">
        <w:rPr>
          <w:sz w:val="24"/>
          <w:szCs w:val="24"/>
        </w:rPr>
        <w:t xml:space="preserve">and statistical manual of mental health disorders (4th ed., text rev.). Washington, </w:t>
      </w:r>
      <w:r w:rsidRPr="00091F07">
        <w:rPr>
          <w:sz w:val="24"/>
          <w:szCs w:val="24"/>
        </w:rPr>
        <w:t>DC: Author.</w:t>
      </w:r>
    </w:p>
    <w:p w14:paraId="14792F5F" w14:textId="5D3680BA" w:rsidR="007A5451" w:rsidRPr="00091F07" w:rsidRDefault="000B4A0D" w:rsidP="00091F07">
      <w:pPr>
        <w:spacing w:line="480" w:lineRule="auto"/>
        <w:ind w:left="720" w:hanging="720"/>
        <w:rPr>
          <w:sz w:val="24"/>
          <w:szCs w:val="24"/>
        </w:rPr>
      </w:pPr>
      <w:proofErr w:type="gramStart"/>
      <w:r w:rsidRPr="00091F07">
        <w:rPr>
          <w:sz w:val="24"/>
          <w:szCs w:val="24"/>
        </w:rPr>
        <w:t>American Psychological Association.</w:t>
      </w:r>
      <w:proofErr w:type="gramEnd"/>
      <w:r w:rsidRPr="00091F07">
        <w:rPr>
          <w:sz w:val="24"/>
          <w:szCs w:val="24"/>
        </w:rPr>
        <w:t xml:space="preserve"> (2008). </w:t>
      </w:r>
      <w:r w:rsidRPr="00091F07">
        <w:rPr>
          <w:i/>
          <w:sz w:val="24"/>
          <w:szCs w:val="24"/>
        </w:rPr>
        <w:t>Congress should enact a mental health parity bill this year</w:t>
      </w:r>
      <w:r w:rsidRPr="00091F07">
        <w:rPr>
          <w:sz w:val="24"/>
          <w:szCs w:val="24"/>
        </w:rPr>
        <w:t xml:space="preserve">. </w:t>
      </w:r>
      <w:proofErr w:type="gramStart"/>
      <w:r w:rsidRPr="00091F07">
        <w:rPr>
          <w:sz w:val="24"/>
          <w:szCs w:val="24"/>
        </w:rPr>
        <w:t>Retrieved January 11, 2010, from http://www.</w:t>
      </w:r>
      <w:proofErr w:type="gramEnd"/>
      <w:r w:rsidRPr="00091F07">
        <w:rPr>
          <w:sz w:val="24"/>
          <w:szCs w:val="24"/>
        </w:rPr>
        <w:t xml:space="preserve"> apapracticecentral.org/update/2008/03-27/parity-milestone.pdf</w:t>
      </w:r>
    </w:p>
    <w:p w14:paraId="40ED0673" w14:textId="77777777" w:rsidR="00094831" w:rsidRPr="00091F07" w:rsidRDefault="000B4A0D" w:rsidP="00091F07">
      <w:pPr>
        <w:spacing w:line="480" w:lineRule="auto"/>
        <w:ind w:left="720" w:hanging="720"/>
        <w:rPr>
          <w:sz w:val="24"/>
          <w:szCs w:val="24"/>
        </w:rPr>
      </w:pPr>
      <w:proofErr w:type="gramStart"/>
      <w:r w:rsidRPr="00091F07">
        <w:rPr>
          <w:sz w:val="24"/>
          <w:szCs w:val="24"/>
        </w:rPr>
        <w:t xml:space="preserve">Bacon, S., Collins, M., &amp; </w:t>
      </w:r>
      <w:proofErr w:type="spellStart"/>
      <w:r w:rsidRPr="00091F07">
        <w:rPr>
          <w:sz w:val="24"/>
          <w:szCs w:val="24"/>
        </w:rPr>
        <w:t>Plake</w:t>
      </w:r>
      <w:proofErr w:type="spellEnd"/>
      <w:r w:rsidRPr="00091F07">
        <w:rPr>
          <w:sz w:val="24"/>
          <w:szCs w:val="24"/>
        </w:rPr>
        <w:t>, E. (2002).</w:t>
      </w:r>
      <w:proofErr w:type="gramEnd"/>
      <w:r w:rsidRPr="00091F07">
        <w:rPr>
          <w:sz w:val="24"/>
          <w:szCs w:val="24"/>
        </w:rPr>
        <w:t xml:space="preserve"> Does the Global Assessment of Functioning assess functioning? </w:t>
      </w:r>
      <w:r w:rsidRPr="00091F07">
        <w:rPr>
          <w:i/>
          <w:sz w:val="24"/>
          <w:szCs w:val="24"/>
        </w:rPr>
        <w:t>Journal of Mental Health Counseling, 24(3)</w:t>
      </w:r>
      <w:r w:rsidRPr="00091F07">
        <w:rPr>
          <w:sz w:val="24"/>
          <w:szCs w:val="24"/>
        </w:rPr>
        <w:t>, 202–212.</w:t>
      </w:r>
    </w:p>
    <w:p w14:paraId="79FC9DE7" w14:textId="77777777" w:rsidR="00094831" w:rsidRPr="00091F07" w:rsidRDefault="000B4A0D" w:rsidP="00091F07">
      <w:pPr>
        <w:spacing w:line="480" w:lineRule="auto"/>
        <w:ind w:left="720" w:hanging="720"/>
        <w:rPr>
          <w:sz w:val="24"/>
          <w:szCs w:val="24"/>
        </w:rPr>
      </w:pPr>
      <w:proofErr w:type="gramStart"/>
      <w:r w:rsidRPr="00091F07">
        <w:rPr>
          <w:sz w:val="24"/>
          <w:szCs w:val="24"/>
        </w:rPr>
        <w:t xml:space="preserve">Beck, A., Ward, C., &amp; </w:t>
      </w:r>
      <w:proofErr w:type="spellStart"/>
      <w:r w:rsidRPr="00091F07">
        <w:rPr>
          <w:sz w:val="24"/>
          <w:szCs w:val="24"/>
        </w:rPr>
        <w:t>Mendelson</w:t>
      </w:r>
      <w:proofErr w:type="spellEnd"/>
      <w:r w:rsidRPr="00091F07">
        <w:rPr>
          <w:sz w:val="24"/>
          <w:szCs w:val="24"/>
        </w:rPr>
        <w:t>, M. (1961).</w:t>
      </w:r>
      <w:proofErr w:type="gramEnd"/>
      <w:r w:rsidRPr="00091F07">
        <w:rPr>
          <w:sz w:val="24"/>
          <w:szCs w:val="24"/>
        </w:rPr>
        <w:t xml:space="preserve"> Beck Depression Inventory (BDI).</w:t>
      </w:r>
      <w:r w:rsidR="00094831" w:rsidRPr="00091F07">
        <w:rPr>
          <w:sz w:val="24"/>
          <w:szCs w:val="24"/>
        </w:rPr>
        <w:t xml:space="preserve"> </w:t>
      </w:r>
      <w:r w:rsidRPr="00091F07">
        <w:rPr>
          <w:i/>
          <w:sz w:val="24"/>
          <w:szCs w:val="24"/>
        </w:rPr>
        <w:t>Archives of General Psychiatry, 4</w:t>
      </w:r>
      <w:r w:rsidRPr="00091F07">
        <w:rPr>
          <w:sz w:val="24"/>
          <w:szCs w:val="24"/>
        </w:rPr>
        <w:t>, 561–571.</w:t>
      </w:r>
    </w:p>
    <w:p w14:paraId="14792F64" w14:textId="0B4C3192" w:rsidR="007A5451" w:rsidRPr="00091F07" w:rsidRDefault="000B4A0D" w:rsidP="00091F07">
      <w:pPr>
        <w:spacing w:line="480" w:lineRule="auto"/>
        <w:ind w:left="720" w:hanging="720"/>
        <w:rPr>
          <w:sz w:val="24"/>
          <w:szCs w:val="24"/>
        </w:rPr>
      </w:pPr>
      <w:proofErr w:type="gramStart"/>
      <w:r w:rsidRPr="00091F07">
        <w:rPr>
          <w:sz w:val="24"/>
          <w:szCs w:val="24"/>
        </w:rPr>
        <w:t xml:space="preserve">Bennett, J., &amp; </w:t>
      </w:r>
      <w:proofErr w:type="spellStart"/>
      <w:r w:rsidRPr="00091F07">
        <w:rPr>
          <w:sz w:val="24"/>
          <w:szCs w:val="24"/>
        </w:rPr>
        <w:t>Attridge</w:t>
      </w:r>
      <w:proofErr w:type="spellEnd"/>
      <w:r w:rsidRPr="00091F07">
        <w:rPr>
          <w:sz w:val="24"/>
          <w:szCs w:val="24"/>
        </w:rPr>
        <w:t>, M. (2008).</w:t>
      </w:r>
      <w:proofErr w:type="gramEnd"/>
      <w:r w:rsidRPr="00091F07">
        <w:rPr>
          <w:sz w:val="24"/>
          <w:szCs w:val="24"/>
        </w:rPr>
        <w:t xml:space="preserve"> </w:t>
      </w:r>
      <w:proofErr w:type="gramStart"/>
      <w:r w:rsidRPr="00091F07">
        <w:rPr>
          <w:sz w:val="24"/>
          <w:szCs w:val="24"/>
        </w:rPr>
        <w:t>Adding prevention to the EAP core technology.</w:t>
      </w:r>
      <w:proofErr w:type="gramEnd"/>
      <w:r w:rsidR="00094831" w:rsidRPr="00091F07">
        <w:rPr>
          <w:sz w:val="24"/>
          <w:szCs w:val="24"/>
        </w:rPr>
        <w:t xml:space="preserve"> </w:t>
      </w:r>
      <w:r w:rsidR="00094831" w:rsidRPr="00091F07">
        <w:rPr>
          <w:i/>
          <w:sz w:val="24"/>
          <w:szCs w:val="24"/>
        </w:rPr>
        <w:t xml:space="preserve">Journal </w:t>
      </w:r>
      <w:r w:rsidRPr="00091F07">
        <w:rPr>
          <w:i/>
          <w:sz w:val="24"/>
          <w:szCs w:val="24"/>
        </w:rPr>
        <w:t>of Employee Assistance, 39</w:t>
      </w:r>
      <w:r w:rsidRPr="00091F07">
        <w:rPr>
          <w:sz w:val="24"/>
          <w:szCs w:val="24"/>
        </w:rPr>
        <w:t>, 4–6.</w:t>
      </w:r>
    </w:p>
    <w:p w14:paraId="14792F66" w14:textId="3E7E8666" w:rsidR="007A5451" w:rsidRPr="00091F07" w:rsidRDefault="000B4A0D" w:rsidP="00091F07">
      <w:pPr>
        <w:spacing w:line="480" w:lineRule="auto"/>
        <w:ind w:left="720" w:hanging="720"/>
        <w:rPr>
          <w:sz w:val="24"/>
          <w:szCs w:val="24"/>
        </w:rPr>
      </w:pPr>
      <w:proofErr w:type="gramStart"/>
      <w:r w:rsidRPr="00091F07">
        <w:rPr>
          <w:sz w:val="24"/>
          <w:szCs w:val="24"/>
        </w:rPr>
        <w:t>Blum, T. (1989).</w:t>
      </w:r>
      <w:proofErr w:type="gramEnd"/>
      <w:r w:rsidRPr="00091F07">
        <w:rPr>
          <w:sz w:val="24"/>
          <w:szCs w:val="24"/>
        </w:rPr>
        <w:t xml:space="preserve"> Th</w:t>
      </w:r>
      <w:r w:rsidR="00253247" w:rsidRPr="00091F07">
        <w:rPr>
          <w:sz w:val="24"/>
          <w:szCs w:val="24"/>
        </w:rPr>
        <w:t xml:space="preserve">e presence and integration </w:t>
      </w:r>
      <w:r w:rsidRPr="00091F07">
        <w:rPr>
          <w:sz w:val="24"/>
          <w:szCs w:val="24"/>
        </w:rPr>
        <w:t xml:space="preserve">of drug abuse intervention in human resource management. </w:t>
      </w:r>
      <w:r w:rsidRPr="00091F07">
        <w:rPr>
          <w:i/>
          <w:sz w:val="24"/>
          <w:szCs w:val="24"/>
        </w:rPr>
        <w:t>National Institute on Drug Abuse Research Monograph,</w:t>
      </w:r>
      <w:r w:rsidR="00253247" w:rsidRPr="00091F07">
        <w:rPr>
          <w:i/>
          <w:sz w:val="24"/>
          <w:szCs w:val="24"/>
        </w:rPr>
        <w:t xml:space="preserve"> </w:t>
      </w:r>
      <w:r w:rsidRPr="00091F07">
        <w:rPr>
          <w:i/>
          <w:sz w:val="24"/>
          <w:szCs w:val="24"/>
        </w:rPr>
        <w:t>91</w:t>
      </w:r>
      <w:r w:rsidRPr="00091F07">
        <w:rPr>
          <w:sz w:val="24"/>
          <w:szCs w:val="24"/>
        </w:rPr>
        <w:t>, 245–269.</w:t>
      </w:r>
    </w:p>
    <w:p w14:paraId="3CBF858C" w14:textId="77777777" w:rsidR="00BE0DEA" w:rsidRDefault="00814DBA" w:rsidP="00091F07">
      <w:pPr>
        <w:spacing w:line="480" w:lineRule="auto"/>
        <w:ind w:left="720" w:hanging="720"/>
        <w:rPr>
          <w:sz w:val="24"/>
          <w:szCs w:val="24"/>
        </w:rPr>
      </w:pPr>
      <w:proofErr w:type="gramStart"/>
      <w:r w:rsidRPr="00091F07">
        <w:rPr>
          <w:sz w:val="24"/>
          <w:szCs w:val="24"/>
        </w:rPr>
        <w:t xml:space="preserve">Brown, </w:t>
      </w:r>
      <w:r w:rsidR="000B4A0D" w:rsidRPr="00091F07">
        <w:rPr>
          <w:sz w:val="24"/>
          <w:szCs w:val="24"/>
        </w:rPr>
        <w:t>R., &amp; Rounds, L. (1995).</w:t>
      </w:r>
      <w:proofErr w:type="gramEnd"/>
      <w:r w:rsidR="000B4A0D" w:rsidRPr="00091F07">
        <w:rPr>
          <w:sz w:val="24"/>
          <w:szCs w:val="24"/>
        </w:rPr>
        <w:t xml:space="preserve"> The CAGE questions adapted to include drugs</w:t>
      </w:r>
      <w:r w:rsidRPr="00091F07">
        <w:rPr>
          <w:sz w:val="24"/>
          <w:szCs w:val="24"/>
        </w:rPr>
        <w:t xml:space="preserve"> </w:t>
      </w:r>
      <w:r w:rsidR="000B4A0D" w:rsidRPr="00091F07">
        <w:rPr>
          <w:sz w:val="24"/>
          <w:szCs w:val="24"/>
        </w:rPr>
        <w:t xml:space="preserve">(CAGE-AID). </w:t>
      </w:r>
      <w:r w:rsidR="000B4A0D" w:rsidRPr="00091F07">
        <w:rPr>
          <w:i/>
          <w:sz w:val="24"/>
          <w:szCs w:val="24"/>
        </w:rPr>
        <w:t>Wisconsin Medical Journal, 94</w:t>
      </w:r>
      <w:r w:rsidR="000B4A0D" w:rsidRPr="00091F07">
        <w:rPr>
          <w:sz w:val="24"/>
          <w:szCs w:val="24"/>
        </w:rPr>
        <w:t>, 135–140.</w:t>
      </w:r>
    </w:p>
    <w:p w14:paraId="14792F6A" w14:textId="1A73331D" w:rsidR="007A5451" w:rsidRPr="00091F07" w:rsidRDefault="000B4A0D" w:rsidP="00091F07">
      <w:pPr>
        <w:spacing w:line="480" w:lineRule="auto"/>
        <w:ind w:left="720" w:hanging="720"/>
        <w:rPr>
          <w:sz w:val="24"/>
          <w:szCs w:val="24"/>
        </w:rPr>
      </w:pPr>
      <w:proofErr w:type="gramStart"/>
      <w:r w:rsidRPr="00091F07">
        <w:rPr>
          <w:sz w:val="24"/>
          <w:szCs w:val="24"/>
        </w:rPr>
        <w:lastRenderedPageBreak/>
        <w:t xml:space="preserve">Burton, W., Chen, C., Conti, D., Schultz, A., </w:t>
      </w:r>
      <w:proofErr w:type="spellStart"/>
      <w:r w:rsidRPr="00091F07">
        <w:rPr>
          <w:sz w:val="24"/>
          <w:szCs w:val="24"/>
        </w:rPr>
        <w:t>Pransky</w:t>
      </w:r>
      <w:proofErr w:type="spellEnd"/>
      <w:r w:rsidRPr="00091F07">
        <w:rPr>
          <w:sz w:val="24"/>
          <w:szCs w:val="24"/>
        </w:rPr>
        <w:t xml:space="preserve">, G., &amp; </w:t>
      </w:r>
      <w:proofErr w:type="spellStart"/>
      <w:r w:rsidRPr="00091F07">
        <w:rPr>
          <w:sz w:val="24"/>
          <w:szCs w:val="24"/>
        </w:rPr>
        <w:t>Edington</w:t>
      </w:r>
      <w:proofErr w:type="spellEnd"/>
      <w:r w:rsidRPr="00091F07">
        <w:rPr>
          <w:sz w:val="24"/>
          <w:szCs w:val="24"/>
        </w:rPr>
        <w:t>, D. (2005).</w:t>
      </w:r>
      <w:proofErr w:type="gramEnd"/>
      <w:r w:rsidRPr="00091F07">
        <w:rPr>
          <w:sz w:val="24"/>
          <w:szCs w:val="24"/>
        </w:rPr>
        <w:t xml:space="preserve"> The association of health risks with on-the-job productivity. </w:t>
      </w:r>
      <w:r w:rsidRPr="00091F07">
        <w:rPr>
          <w:i/>
          <w:sz w:val="24"/>
          <w:szCs w:val="24"/>
        </w:rPr>
        <w:t>Journal of Occupational</w:t>
      </w:r>
      <w:r w:rsidR="00484AA1" w:rsidRPr="00091F07">
        <w:rPr>
          <w:i/>
          <w:sz w:val="24"/>
          <w:szCs w:val="24"/>
        </w:rPr>
        <w:t xml:space="preserve"> </w:t>
      </w:r>
      <w:r w:rsidRPr="00091F07">
        <w:rPr>
          <w:i/>
          <w:sz w:val="24"/>
          <w:szCs w:val="24"/>
        </w:rPr>
        <w:t>&amp; Environmental Medicine, 47(8)</w:t>
      </w:r>
      <w:r w:rsidRPr="00091F07">
        <w:rPr>
          <w:sz w:val="24"/>
          <w:szCs w:val="24"/>
        </w:rPr>
        <w:t>, 769–777.</w:t>
      </w:r>
    </w:p>
    <w:p w14:paraId="14792F6B" w14:textId="4BFCC2AF" w:rsidR="007A5451" w:rsidRPr="00091F07" w:rsidRDefault="000B4A0D" w:rsidP="00091F07">
      <w:pPr>
        <w:spacing w:line="480" w:lineRule="auto"/>
        <w:ind w:left="720" w:hanging="720"/>
        <w:rPr>
          <w:sz w:val="24"/>
          <w:szCs w:val="24"/>
        </w:rPr>
      </w:pPr>
      <w:proofErr w:type="gramStart"/>
      <w:r w:rsidRPr="00091F07">
        <w:rPr>
          <w:sz w:val="24"/>
          <w:szCs w:val="24"/>
        </w:rPr>
        <w:t>Chan-</w:t>
      </w:r>
      <w:proofErr w:type="spellStart"/>
      <w:r w:rsidRPr="00091F07">
        <w:rPr>
          <w:sz w:val="24"/>
          <w:szCs w:val="24"/>
        </w:rPr>
        <w:t>Oscilla</w:t>
      </w:r>
      <w:proofErr w:type="spellEnd"/>
      <w:r w:rsidRPr="00091F07">
        <w:rPr>
          <w:sz w:val="24"/>
          <w:szCs w:val="24"/>
        </w:rPr>
        <w:t xml:space="preserve">, K., Neighbors, C., &amp; </w:t>
      </w:r>
      <w:proofErr w:type="spellStart"/>
      <w:r w:rsidRPr="00091F07">
        <w:rPr>
          <w:sz w:val="24"/>
          <w:szCs w:val="24"/>
        </w:rPr>
        <w:t>Marlatt</w:t>
      </w:r>
      <w:proofErr w:type="spellEnd"/>
      <w:r w:rsidRPr="00091F07">
        <w:rPr>
          <w:sz w:val="24"/>
          <w:szCs w:val="24"/>
        </w:rPr>
        <w:t>, G. (2004).</w:t>
      </w:r>
      <w:proofErr w:type="gramEnd"/>
      <w:r w:rsidRPr="00091F07">
        <w:rPr>
          <w:sz w:val="24"/>
          <w:szCs w:val="24"/>
        </w:rPr>
        <w:t xml:space="preserve"> </w:t>
      </w:r>
      <w:proofErr w:type="gramStart"/>
      <w:r w:rsidRPr="00091F07">
        <w:rPr>
          <w:sz w:val="24"/>
          <w:szCs w:val="24"/>
        </w:rPr>
        <w:t>Treating addictive behaviors in the employee assistance program: Implications for brief interventions.</w:t>
      </w:r>
      <w:proofErr w:type="gramEnd"/>
      <w:r w:rsidRPr="00091F07">
        <w:rPr>
          <w:sz w:val="24"/>
          <w:szCs w:val="24"/>
        </w:rPr>
        <w:t xml:space="preserve"> </w:t>
      </w:r>
      <w:r w:rsidRPr="00091F07">
        <w:rPr>
          <w:i/>
          <w:sz w:val="24"/>
          <w:szCs w:val="24"/>
        </w:rPr>
        <w:t>Addictive Behaviors, 29</w:t>
      </w:r>
      <w:r w:rsidRPr="00091F07">
        <w:rPr>
          <w:sz w:val="24"/>
          <w:szCs w:val="24"/>
        </w:rPr>
        <w:t>, 1883–1887.</w:t>
      </w:r>
    </w:p>
    <w:p w14:paraId="14792F6C" w14:textId="39E28B13" w:rsidR="007A5451" w:rsidRPr="00091F07" w:rsidRDefault="00370609" w:rsidP="00091F07">
      <w:pPr>
        <w:spacing w:line="480" w:lineRule="auto"/>
        <w:ind w:left="720" w:hanging="720"/>
        <w:rPr>
          <w:sz w:val="24"/>
          <w:szCs w:val="24"/>
        </w:rPr>
      </w:pPr>
      <w:proofErr w:type="gramStart"/>
      <w:r w:rsidRPr="00091F07">
        <w:rPr>
          <w:sz w:val="24"/>
          <w:szCs w:val="24"/>
        </w:rPr>
        <w:t xml:space="preserve">Employee </w:t>
      </w:r>
      <w:r w:rsidR="000B4A0D" w:rsidRPr="00091F07">
        <w:rPr>
          <w:sz w:val="24"/>
          <w:szCs w:val="24"/>
        </w:rPr>
        <w:t>Assistance Professionals Association.</w:t>
      </w:r>
      <w:proofErr w:type="gramEnd"/>
      <w:r w:rsidR="000B4A0D" w:rsidRPr="00091F07">
        <w:rPr>
          <w:sz w:val="24"/>
          <w:szCs w:val="24"/>
        </w:rPr>
        <w:t xml:space="preserve"> </w:t>
      </w:r>
      <w:proofErr w:type="gramStart"/>
      <w:r w:rsidR="000B4A0D" w:rsidRPr="00091F07">
        <w:rPr>
          <w:sz w:val="24"/>
          <w:szCs w:val="24"/>
        </w:rPr>
        <w:t>(2009). EAPA standards and professional guidelines for employee assistance programs.</w:t>
      </w:r>
      <w:proofErr w:type="gramEnd"/>
      <w:r w:rsidR="000B4A0D" w:rsidRPr="00091F07">
        <w:rPr>
          <w:sz w:val="24"/>
          <w:szCs w:val="24"/>
        </w:rPr>
        <w:t xml:space="preserve"> Arlington, VA: Author. Retrieved January 11, 2010, from </w:t>
      </w:r>
      <w:hyperlink r:id="rId8">
        <w:r w:rsidR="000B4A0D" w:rsidRPr="00091F07">
          <w:rPr>
            <w:sz w:val="24"/>
            <w:szCs w:val="24"/>
          </w:rPr>
          <w:t>http://www.eapassn.org/files/</w:t>
        </w:r>
      </w:hyperlink>
      <w:hyperlink>
        <w:r w:rsidR="000B4A0D" w:rsidRPr="00091F07">
          <w:rPr>
            <w:sz w:val="24"/>
            <w:szCs w:val="24"/>
          </w:rPr>
          <w:t>public/ EAPASTANDARDS09.pdf</w:t>
        </w:r>
      </w:hyperlink>
    </w:p>
    <w:p w14:paraId="14792F6D" w14:textId="750E27FE" w:rsidR="007A5451" w:rsidRPr="00091F07" w:rsidRDefault="000B4A0D" w:rsidP="00091F07">
      <w:pPr>
        <w:spacing w:line="480" w:lineRule="auto"/>
        <w:ind w:left="720" w:hanging="720"/>
        <w:rPr>
          <w:sz w:val="24"/>
          <w:szCs w:val="24"/>
        </w:rPr>
      </w:pPr>
      <w:proofErr w:type="gramStart"/>
      <w:r w:rsidRPr="00091F07">
        <w:rPr>
          <w:sz w:val="24"/>
          <w:szCs w:val="24"/>
        </w:rPr>
        <w:t>Endicott, J., Spitzer, R., Fleiss, J., &amp; Cohen, J. (1976).</w:t>
      </w:r>
      <w:proofErr w:type="gramEnd"/>
      <w:r w:rsidRPr="00091F07">
        <w:rPr>
          <w:sz w:val="24"/>
          <w:szCs w:val="24"/>
        </w:rPr>
        <w:t xml:space="preserve"> The Global Assessment Scale: A procedure for measuring overall severity of psychiatric disturbance. </w:t>
      </w:r>
      <w:r w:rsidRPr="00091F07">
        <w:rPr>
          <w:i/>
          <w:sz w:val="24"/>
          <w:szCs w:val="24"/>
        </w:rPr>
        <w:t>Archives of General Psychiatry, 33</w:t>
      </w:r>
      <w:r w:rsidRPr="00091F07">
        <w:rPr>
          <w:sz w:val="24"/>
          <w:szCs w:val="24"/>
        </w:rPr>
        <w:t>, 766–771.</w:t>
      </w:r>
    </w:p>
    <w:p w14:paraId="14792F6F" w14:textId="65529E60" w:rsidR="007A5451" w:rsidRPr="00091F07" w:rsidRDefault="00370609" w:rsidP="00091F07">
      <w:pPr>
        <w:spacing w:line="480" w:lineRule="auto"/>
        <w:ind w:left="720" w:hanging="720"/>
        <w:rPr>
          <w:sz w:val="24"/>
          <w:szCs w:val="24"/>
        </w:rPr>
      </w:pPr>
      <w:r w:rsidRPr="00091F07">
        <w:rPr>
          <w:sz w:val="24"/>
          <w:szCs w:val="24"/>
        </w:rPr>
        <w:t xml:space="preserve">Ewing, </w:t>
      </w:r>
      <w:r w:rsidR="000B4A0D" w:rsidRPr="00091F07">
        <w:rPr>
          <w:sz w:val="24"/>
          <w:szCs w:val="24"/>
        </w:rPr>
        <w:t xml:space="preserve">J. (1984). </w:t>
      </w:r>
      <w:proofErr w:type="gramStart"/>
      <w:r w:rsidR="000B4A0D" w:rsidRPr="00091F07">
        <w:rPr>
          <w:sz w:val="24"/>
          <w:szCs w:val="24"/>
        </w:rPr>
        <w:t>Detecting alcoholism:  The CAGE questionnaire.</w:t>
      </w:r>
      <w:proofErr w:type="gramEnd"/>
      <w:r w:rsidR="000B4A0D" w:rsidRPr="00091F07">
        <w:rPr>
          <w:sz w:val="24"/>
          <w:szCs w:val="24"/>
        </w:rPr>
        <w:t xml:space="preserve"> </w:t>
      </w:r>
      <w:r w:rsidR="000B4A0D" w:rsidRPr="00091F07">
        <w:rPr>
          <w:i/>
          <w:sz w:val="24"/>
          <w:szCs w:val="24"/>
        </w:rPr>
        <w:t>Journal of the</w:t>
      </w:r>
      <w:r w:rsidRPr="00091F07">
        <w:rPr>
          <w:i/>
          <w:sz w:val="24"/>
          <w:szCs w:val="24"/>
        </w:rPr>
        <w:t xml:space="preserve"> </w:t>
      </w:r>
      <w:r w:rsidR="000B4A0D" w:rsidRPr="00091F07">
        <w:rPr>
          <w:i/>
          <w:sz w:val="24"/>
          <w:szCs w:val="24"/>
        </w:rPr>
        <w:t>American Medical Association</w:t>
      </w:r>
      <w:r w:rsidR="000B4A0D" w:rsidRPr="00091F07">
        <w:rPr>
          <w:sz w:val="24"/>
          <w:szCs w:val="24"/>
        </w:rPr>
        <w:t>, 252, 1905–1907.</w:t>
      </w:r>
    </w:p>
    <w:p w14:paraId="14792F70" w14:textId="603A4148" w:rsidR="007A5451" w:rsidRPr="00091F07" w:rsidRDefault="000B4A0D" w:rsidP="00091F07">
      <w:pPr>
        <w:spacing w:line="480" w:lineRule="auto"/>
        <w:ind w:left="720" w:hanging="720"/>
        <w:rPr>
          <w:sz w:val="24"/>
          <w:szCs w:val="24"/>
        </w:rPr>
      </w:pPr>
      <w:proofErr w:type="gramStart"/>
      <w:r w:rsidRPr="00091F07">
        <w:rPr>
          <w:sz w:val="24"/>
          <w:szCs w:val="24"/>
        </w:rPr>
        <w:t>Finch, R. A.,</w:t>
      </w:r>
      <w:r w:rsidR="00370609" w:rsidRPr="00091F07">
        <w:rPr>
          <w:sz w:val="24"/>
          <w:szCs w:val="24"/>
        </w:rPr>
        <w:t xml:space="preserve"> &amp; Phillips, K. (2005).</w:t>
      </w:r>
      <w:proofErr w:type="gramEnd"/>
      <w:r w:rsidR="00370609" w:rsidRPr="00091F07">
        <w:rPr>
          <w:sz w:val="24"/>
          <w:szCs w:val="24"/>
        </w:rPr>
        <w:t xml:space="preserve"> </w:t>
      </w:r>
      <w:proofErr w:type="gramStart"/>
      <w:r w:rsidR="00370609" w:rsidRPr="00091F07">
        <w:rPr>
          <w:sz w:val="24"/>
          <w:szCs w:val="24"/>
        </w:rPr>
        <w:t xml:space="preserve">Center </w:t>
      </w:r>
      <w:r w:rsidRPr="00091F07">
        <w:rPr>
          <w:sz w:val="24"/>
          <w:szCs w:val="24"/>
        </w:rPr>
        <w:t>for Prevention and Health</w:t>
      </w:r>
      <w:r w:rsidR="00370609" w:rsidRPr="00091F07">
        <w:rPr>
          <w:sz w:val="24"/>
          <w:szCs w:val="24"/>
        </w:rPr>
        <w:t xml:space="preserve"> </w:t>
      </w:r>
      <w:r w:rsidRPr="00091F07">
        <w:rPr>
          <w:sz w:val="24"/>
          <w:szCs w:val="24"/>
        </w:rPr>
        <w:t>Services.</w:t>
      </w:r>
      <w:proofErr w:type="gramEnd"/>
      <w:r w:rsidRPr="00091F07">
        <w:rPr>
          <w:sz w:val="24"/>
          <w:szCs w:val="24"/>
        </w:rPr>
        <w:t xml:space="preserve"> </w:t>
      </w:r>
      <w:r w:rsidRPr="00091F07">
        <w:rPr>
          <w:i/>
          <w:sz w:val="24"/>
          <w:szCs w:val="24"/>
        </w:rPr>
        <w:t xml:space="preserve">An employer’s guide to behavioral health services: A roadmap and </w:t>
      </w:r>
      <w:r w:rsidR="00370609" w:rsidRPr="00091F07">
        <w:rPr>
          <w:i/>
          <w:sz w:val="24"/>
          <w:szCs w:val="24"/>
        </w:rPr>
        <w:t>recommenda</w:t>
      </w:r>
      <w:r w:rsidRPr="00091F07">
        <w:rPr>
          <w:i/>
          <w:sz w:val="24"/>
          <w:szCs w:val="24"/>
        </w:rPr>
        <w:t xml:space="preserve">tions for evaluating, designing and </w:t>
      </w:r>
      <w:r w:rsidRPr="00091F07">
        <w:rPr>
          <w:i/>
          <w:sz w:val="24"/>
          <w:szCs w:val="24"/>
        </w:rPr>
        <w:lastRenderedPageBreak/>
        <w:t>implementing behavior health services</w:t>
      </w:r>
      <w:r w:rsidRPr="00091F07">
        <w:rPr>
          <w:sz w:val="24"/>
          <w:szCs w:val="24"/>
        </w:rPr>
        <w:t>. Washington, DC: National Business Group on Health.</w:t>
      </w:r>
    </w:p>
    <w:p w14:paraId="14792F71" w14:textId="10ABE096" w:rsidR="007A5451" w:rsidRPr="00091F07" w:rsidRDefault="000B4A0D" w:rsidP="00091F07">
      <w:pPr>
        <w:spacing w:line="480" w:lineRule="auto"/>
        <w:ind w:left="720" w:hanging="720"/>
        <w:rPr>
          <w:sz w:val="24"/>
          <w:szCs w:val="24"/>
        </w:rPr>
      </w:pPr>
      <w:proofErr w:type="gramStart"/>
      <w:r w:rsidRPr="00091F07">
        <w:rPr>
          <w:sz w:val="24"/>
          <w:szCs w:val="24"/>
        </w:rPr>
        <w:t>Gavin, D., Ross, H., &amp; Skinner, H. (1989).</w:t>
      </w:r>
      <w:proofErr w:type="gramEnd"/>
      <w:r w:rsidRPr="00091F07">
        <w:rPr>
          <w:sz w:val="24"/>
          <w:szCs w:val="24"/>
        </w:rPr>
        <w:t xml:space="preserve">  </w:t>
      </w:r>
      <w:proofErr w:type="gramStart"/>
      <w:r w:rsidRPr="00091F07">
        <w:rPr>
          <w:sz w:val="24"/>
          <w:szCs w:val="24"/>
        </w:rPr>
        <w:t>Diagnostic validity of the drug abuse screening test in the assessment of DMS-III drug disorders.</w:t>
      </w:r>
      <w:proofErr w:type="gramEnd"/>
      <w:r w:rsidRPr="00091F07">
        <w:rPr>
          <w:sz w:val="24"/>
          <w:szCs w:val="24"/>
        </w:rPr>
        <w:t xml:space="preserve"> </w:t>
      </w:r>
      <w:r w:rsidRPr="00091F07">
        <w:rPr>
          <w:i/>
          <w:sz w:val="24"/>
          <w:szCs w:val="24"/>
        </w:rPr>
        <w:t>British Journal of Addiction, 84(3)</w:t>
      </w:r>
      <w:r w:rsidRPr="00091F07">
        <w:rPr>
          <w:sz w:val="24"/>
          <w:szCs w:val="24"/>
        </w:rPr>
        <w:t>, 301–307.</w:t>
      </w:r>
    </w:p>
    <w:p w14:paraId="14792F72" w14:textId="2C4F9D5B" w:rsidR="007A5451" w:rsidRPr="00091F07" w:rsidRDefault="00370609" w:rsidP="00091F07">
      <w:pPr>
        <w:spacing w:line="480" w:lineRule="auto"/>
        <w:ind w:left="720" w:hanging="720"/>
        <w:rPr>
          <w:sz w:val="24"/>
          <w:szCs w:val="24"/>
        </w:rPr>
      </w:pPr>
      <w:proofErr w:type="spellStart"/>
      <w:r w:rsidRPr="00091F07">
        <w:rPr>
          <w:sz w:val="24"/>
          <w:szCs w:val="24"/>
        </w:rPr>
        <w:t>Goetzel</w:t>
      </w:r>
      <w:proofErr w:type="spellEnd"/>
      <w:r w:rsidRPr="00091F07">
        <w:rPr>
          <w:sz w:val="24"/>
          <w:szCs w:val="24"/>
        </w:rPr>
        <w:t xml:space="preserve">, </w:t>
      </w:r>
      <w:r w:rsidR="000B4A0D" w:rsidRPr="00091F07">
        <w:rPr>
          <w:sz w:val="24"/>
          <w:szCs w:val="24"/>
        </w:rPr>
        <w:t xml:space="preserve">R. Z., Hawkins, </w:t>
      </w:r>
      <w:r w:rsidRPr="00091F07">
        <w:rPr>
          <w:sz w:val="24"/>
          <w:szCs w:val="24"/>
        </w:rPr>
        <w:t xml:space="preserve">K. O., </w:t>
      </w:r>
      <w:proofErr w:type="spellStart"/>
      <w:r w:rsidRPr="00091F07">
        <w:rPr>
          <w:sz w:val="24"/>
          <w:szCs w:val="24"/>
        </w:rPr>
        <w:t>Ozminkowski</w:t>
      </w:r>
      <w:proofErr w:type="spellEnd"/>
      <w:r w:rsidRPr="00091F07">
        <w:rPr>
          <w:sz w:val="24"/>
          <w:szCs w:val="24"/>
        </w:rPr>
        <w:t>,</w:t>
      </w:r>
      <w:r w:rsidR="000B4A0D" w:rsidRPr="00091F07">
        <w:rPr>
          <w:sz w:val="24"/>
          <w:szCs w:val="24"/>
        </w:rPr>
        <w:t xml:space="preserve"> R. J., &amp; Wang, S. (2003). The health and productivity cost burden </w:t>
      </w:r>
      <w:r w:rsidRPr="00091F07">
        <w:rPr>
          <w:sz w:val="24"/>
          <w:szCs w:val="24"/>
        </w:rPr>
        <w:t>of the “</w:t>
      </w:r>
      <w:r w:rsidR="000B4A0D" w:rsidRPr="00091F07">
        <w:rPr>
          <w:sz w:val="24"/>
          <w:szCs w:val="24"/>
        </w:rPr>
        <w:t>top 10</w:t>
      </w:r>
      <w:r w:rsidRPr="00091F07">
        <w:rPr>
          <w:sz w:val="24"/>
          <w:szCs w:val="24"/>
        </w:rPr>
        <w:t>”</w:t>
      </w:r>
      <w:r w:rsidR="000B4A0D" w:rsidRPr="00091F07">
        <w:rPr>
          <w:sz w:val="24"/>
          <w:szCs w:val="24"/>
        </w:rPr>
        <w:t xml:space="preserve"> physical and mental health conditions affecting </w:t>
      </w:r>
      <w:r w:rsidRPr="00091F07">
        <w:rPr>
          <w:sz w:val="24"/>
          <w:szCs w:val="24"/>
        </w:rPr>
        <w:t>six large U.S. employers</w:t>
      </w:r>
      <w:r w:rsidR="000B4A0D" w:rsidRPr="00091F07">
        <w:rPr>
          <w:sz w:val="24"/>
          <w:szCs w:val="24"/>
        </w:rPr>
        <w:t xml:space="preserve"> in 1999. </w:t>
      </w:r>
      <w:r w:rsidR="000B4A0D" w:rsidRPr="00091F07">
        <w:rPr>
          <w:i/>
          <w:sz w:val="24"/>
          <w:szCs w:val="24"/>
        </w:rPr>
        <w:t>Journal of Occupational &amp; Environmental Medicine, 45(1),</w:t>
      </w:r>
      <w:r w:rsidR="000B4A0D" w:rsidRPr="00091F07">
        <w:rPr>
          <w:sz w:val="24"/>
          <w:szCs w:val="24"/>
        </w:rPr>
        <w:t xml:space="preserve"> 5–14.</w:t>
      </w:r>
    </w:p>
    <w:p w14:paraId="14792F73" w14:textId="0641643A" w:rsidR="007A5451" w:rsidRPr="00091F07" w:rsidRDefault="000B4A0D" w:rsidP="00091F07">
      <w:pPr>
        <w:spacing w:line="480" w:lineRule="auto"/>
        <w:ind w:left="720" w:hanging="720"/>
        <w:rPr>
          <w:sz w:val="24"/>
          <w:szCs w:val="24"/>
        </w:rPr>
      </w:pPr>
      <w:proofErr w:type="spellStart"/>
      <w:proofErr w:type="gramStart"/>
      <w:r w:rsidRPr="00091F07">
        <w:rPr>
          <w:sz w:val="24"/>
          <w:szCs w:val="24"/>
        </w:rPr>
        <w:t>Goetzel</w:t>
      </w:r>
      <w:proofErr w:type="spellEnd"/>
      <w:r w:rsidRPr="00091F07">
        <w:rPr>
          <w:sz w:val="24"/>
          <w:szCs w:val="24"/>
        </w:rPr>
        <w:t xml:space="preserve">, R. </w:t>
      </w:r>
      <w:r w:rsidR="00370609" w:rsidRPr="00091F07">
        <w:rPr>
          <w:sz w:val="24"/>
          <w:szCs w:val="24"/>
        </w:rPr>
        <w:t xml:space="preserve">Z., </w:t>
      </w:r>
      <w:proofErr w:type="spellStart"/>
      <w:r w:rsidR="00370609" w:rsidRPr="00091F07">
        <w:rPr>
          <w:sz w:val="24"/>
          <w:szCs w:val="24"/>
        </w:rPr>
        <w:t>Shechter</w:t>
      </w:r>
      <w:proofErr w:type="spellEnd"/>
      <w:r w:rsidR="00370609" w:rsidRPr="00091F07">
        <w:rPr>
          <w:sz w:val="24"/>
          <w:szCs w:val="24"/>
        </w:rPr>
        <w:t xml:space="preserve">, D., </w:t>
      </w:r>
      <w:proofErr w:type="spellStart"/>
      <w:r w:rsidR="00370609" w:rsidRPr="00091F07">
        <w:rPr>
          <w:sz w:val="24"/>
          <w:szCs w:val="24"/>
        </w:rPr>
        <w:t>Ozminkowski</w:t>
      </w:r>
      <w:proofErr w:type="spellEnd"/>
      <w:r w:rsidR="00370609" w:rsidRPr="00091F07">
        <w:rPr>
          <w:sz w:val="24"/>
          <w:szCs w:val="24"/>
        </w:rPr>
        <w:t xml:space="preserve">, </w:t>
      </w:r>
      <w:r w:rsidRPr="00091F07">
        <w:rPr>
          <w:sz w:val="24"/>
          <w:szCs w:val="24"/>
        </w:rPr>
        <w:t xml:space="preserve">R., </w:t>
      </w:r>
      <w:proofErr w:type="spellStart"/>
      <w:r w:rsidRPr="00091F07">
        <w:rPr>
          <w:sz w:val="24"/>
          <w:szCs w:val="24"/>
        </w:rPr>
        <w:t>Marmet</w:t>
      </w:r>
      <w:proofErr w:type="spellEnd"/>
      <w:r w:rsidRPr="00091F07">
        <w:rPr>
          <w:sz w:val="24"/>
          <w:szCs w:val="24"/>
        </w:rPr>
        <w:t xml:space="preserve">, P., </w:t>
      </w:r>
      <w:proofErr w:type="spellStart"/>
      <w:r w:rsidRPr="00091F07">
        <w:rPr>
          <w:sz w:val="24"/>
          <w:szCs w:val="24"/>
        </w:rPr>
        <w:t>Tabrizi</w:t>
      </w:r>
      <w:proofErr w:type="spellEnd"/>
      <w:r w:rsidRPr="00091F07">
        <w:rPr>
          <w:sz w:val="24"/>
          <w:szCs w:val="24"/>
        </w:rPr>
        <w:t xml:space="preserve">, M., &amp; </w:t>
      </w:r>
      <w:proofErr w:type="spellStart"/>
      <w:r w:rsidRPr="00091F07">
        <w:rPr>
          <w:sz w:val="24"/>
          <w:szCs w:val="24"/>
        </w:rPr>
        <w:t>Roener</w:t>
      </w:r>
      <w:proofErr w:type="spellEnd"/>
      <w:r w:rsidRPr="00091F07">
        <w:rPr>
          <w:sz w:val="24"/>
          <w:szCs w:val="24"/>
        </w:rPr>
        <w:t>, E. (2007).</w:t>
      </w:r>
      <w:proofErr w:type="gramEnd"/>
      <w:r w:rsidRPr="00091F07">
        <w:rPr>
          <w:sz w:val="24"/>
          <w:szCs w:val="24"/>
        </w:rPr>
        <w:t xml:space="preserve"> Promising practices in employer health and productivity management efforts: Findings </w:t>
      </w:r>
      <w:r w:rsidR="00370609" w:rsidRPr="00091F07">
        <w:rPr>
          <w:sz w:val="24"/>
          <w:szCs w:val="24"/>
        </w:rPr>
        <w:t xml:space="preserve">from </w:t>
      </w:r>
      <w:r w:rsidRPr="00091F07">
        <w:rPr>
          <w:sz w:val="24"/>
          <w:szCs w:val="24"/>
        </w:rPr>
        <w:t xml:space="preserve">a benchmarking study. </w:t>
      </w:r>
      <w:r w:rsidRPr="00091F07">
        <w:rPr>
          <w:i/>
          <w:sz w:val="24"/>
          <w:szCs w:val="24"/>
        </w:rPr>
        <w:t>Journal of Occupational and Environmental Medicine, 49(2)</w:t>
      </w:r>
      <w:r w:rsidRPr="00091F07">
        <w:rPr>
          <w:sz w:val="24"/>
          <w:szCs w:val="24"/>
        </w:rPr>
        <w:t>, 111–130.</w:t>
      </w:r>
    </w:p>
    <w:p w14:paraId="14792F75" w14:textId="3CFD1B62" w:rsidR="007A5451" w:rsidRPr="00091F07" w:rsidRDefault="000B4A0D" w:rsidP="00091F07">
      <w:pPr>
        <w:spacing w:line="480" w:lineRule="auto"/>
        <w:ind w:left="720" w:hanging="720"/>
        <w:rPr>
          <w:sz w:val="24"/>
          <w:szCs w:val="24"/>
        </w:rPr>
      </w:pPr>
      <w:proofErr w:type="spellStart"/>
      <w:r w:rsidRPr="00091F07">
        <w:rPr>
          <w:sz w:val="24"/>
          <w:szCs w:val="24"/>
        </w:rPr>
        <w:t>Haaz</w:t>
      </w:r>
      <w:proofErr w:type="spellEnd"/>
      <w:r w:rsidRPr="00091F07">
        <w:rPr>
          <w:sz w:val="24"/>
          <w:szCs w:val="24"/>
        </w:rPr>
        <w:t xml:space="preserve">, E., Maynard, J., </w:t>
      </w:r>
      <w:proofErr w:type="spellStart"/>
      <w:r w:rsidRPr="00091F07">
        <w:rPr>
          <w:sz w:val="24"/>
          <w:szCs w:val="24"/>
        </w:rPr>
        <w:t>Petrica</w:t>
      </w:r>
      <w:proofErr w:type="spellEnd"/>
      <w:r w:rsidRPr="00091F07">
        <w:rPr>
          <w:sz w:val="24"/>
          <w:szCs w:val="24"/>
        </w:rPr>
        <w:t xml:space="preserve">, S., &amp; Williams, C. (2003). Employee assistance program accreditation: History and outlook. In R. P. Maiden </w:t>
      </w:r>
      <w:r w:rsidR="00FB663E" w:rsidRPr="00091F07">
        <w:rPr>
          <w:sz w:val="24"/>
          <w:szCs w:val="24"/>
        </w:rPr>
        <w:t xml:space="preserve">(Ed.), </w:t>
      </w:r>
      <w:r w:rsidR="00FB663E" w:rsidRPr="00091F07">
        <w:rPr>
          <w:i/>
          <w:sz w:val="24"/>
          <w:szCs w:val="24"/>
        </w:rPr>
        <w:t xml:space="preserve">Accreditation </w:t>
      </w:r>
      <w:r w:rsidRPr="00091F07">
        <w:rPr>
          <w:i/>
          <w:sz w:val="24"/>
          <w:szCs w:val="24"/>
        </w:rPr>
        <w:t>of employee assistance programs</w:t>
      </w:r>
      <w:r w:rsidRPr="00091F07">
        <w:rPr>
          <w:sz w:val="24"/>
          <w:szCs w:val="24"/>
        </w:rPr>
        <w:t xml:space="preserve"> (pp. 1</w:t>
      </w:r>
      <w:r w:rsidR="00094831" w:rsidRPr="00091F07">
        <w:rPr>
          <w:sz w:val="24"/>
          <w:szCs w:val="24"/>
        </w:rPr>
        <w:t>–26). New York: Hawthorne Press.</w:t>
      </w:r>
    </w:p>
    <w:p w14:paraId="14792F76" w14:textId="37639EB9" w:rsidR="007A5451" w:rsidRPr="00091F07" w:rsidRDefault="000B4A0D" w:rsidP="00091F07">
      <w:pPr>
        <w:spacing w:line="480" w:lineRule="auto"/>
        <w:ind w:left="720" w:hanging="720"/>
        <w:rPr>
          <w:sz w:val="24"/>
          <w:szCs w:val="24"/>
        </w:rPr>
      </w:pPr>
      <w:proofErr w:type="gramStart"/>
      <w:r w:rsidRPr="00091F07">
        <w:rPr>
          <w:sz w:val="24"/>
          <w:szCs w:val="24"/>
        </w:rPr>
        <w:t>Hartley, L., &amp; Jorgensen, D. (2003).</w:t>
      </w:r>
      <w:proofErr w:type="gramEnd"/>
      <w:r w:rsidRPr="00091F07">
        <w:rPr>
          <w:sz w:val="24"/>
          <w:szCs w:val="24"/>
        </w:rPr>
        <w:t xml:space="preserve"> </w:t>
      </w:r>
      <w:proofErr w:type="gramStart"/>
      <w:r w:rsidRPr="00091F07">
        <w:rPr>
          <w:sz w:val="24"/>
          <w:szCs w:val="24"/>
        </w:rPr>
        <w:t>The future of credentialing and accreditation in employee assistance programs.</w:t>
      </w:r>
      <w:proofErr w:type="gramEnd"/>
      <w:r w:rsidRPr="00091F07">
        <w:rPr>
          <w:sz w:val="24"/>
          <w:szCs w:val="24"/>
        </w:rPr>
        <w:t xml:space="preserve"> In R. P. Maiden </w:t>
      </w:r>
      <w:r w:rsidRPr="00091F07">
        <w:rPr>
          <w:sz w:val="24"/>
          <w:szCs w:val="24"/>
        </w:rPr>
        <w:lastRenderedPageBreak/>
        <w:t xml:space="preserve">(Ed.), </w:t>
      </w:r>
      <w:r w:rsidRPr="00091F07">
        <w:rPr>
          <w:i/>
          <w:sz w:val="24"/>
          <w:szCs w:val="24"/>
        </w:rPr>
        <w:t>Accreditation of employee assistance programs</w:t>
      </w:r>
      <w:r w:rsidRPr="00091F07">
        <w:rPr>
          <w:sz w:val="24"/>
          <w:szCs w:val="24"/>
        </w:rPr>
        <w:t xml:space="preserve"> (pp.  87–92). New York: Hawthorne Press.</w:t>
      </w:r>
    </w:p>
    <w:p w14:paraId="14792F78" w14:textId="4E24DBE4" w:rsidR="007A5451" w:rsidRPr="00091F07" w:rsidRDefault="000B4A0D" w:rsidP="00091F07">
      <w:pPr>
        <w:spacing w:line="480" w:lineRule="auto"/>
        <w:ind w:left="720" w:hanging="720"/>
        <w:rPr>
          <w:sz w:val="24"/>
          <w:szCs w:val="24"/>
        </w:rPr>
      </w:pPr>
      <w:r w:rsidRPr="00091F07">
        <w:rPr>
          <w:sz w:val="24"/>
          <w:szCs w:val="24"/>
        </w:rPr>
        <w:t xml:space="preserve">Hilton, M. F., </w:t>
      </w:r>
      <w:proofErr w:type="spellStart"/>
      <w:r w:rsidRPr="00091F07">
        <w:rPr>
          <w:sz w:val="24"/>
          <w:szCs w:val="24"/>
        </w:rPr>
        <w:t>Whiteford</w:t>
      </w:r>
      <w:proofErr w:type="spellEnd"/>
      <w:r w:rsidRPr="00091F07">
        <w:rPr>
          <w:sz w:val="24"/>
          <w:szCs w:val="24"/>
        </w:rPr>
        <w:t xml:space="preserve">, H. A., Sheridan, J. S., Cleary, C. M., Chant, D. C., Wang, P.S., et al. (2008). </w:t>
      </w:r>
      <w:proofErr w:type="gramStart"/>
      <w:r w:rsidRPr="00091F07">
        <w:rPr>
          <w:sz w:val="24"/>
          <w:szCs w:val="24"/>
        </w:rPr>
        <w:t>The prevalence of psychological distress in employees and associated occupational risk factors.</w:t>
      </w:r>
      <w:proofErr w:type="gramEnd"/>
      <w:r w:rsidRPr="00091F07">
        <w:rPr>
          <w:sz w:val="24"/>
          <w:szCs w:val="24"/>
        </w:rPr>
        <w:t xml:space="preserve"> </w:t>
      </w:r>
      <w:r w:rsidRPr="00091F07">
        <w:rPr>
          <w:i/>
          <w:sz w:val="24"/>
          <w:szCs w:val="24"/>
        </w:rPr>
        <w:t>Journal of</w:t>
      </w:r>
      <w:r w:rsidR="00755CEC" w:rsidRPr="00091F07">
        <w:rPr>
          <w:i/>
          <w:sz w:val="24"/>
          <w:szCs w:val="24"/>
        </w:rPr>
        <w:t xml:space="preserve"> </w:t>
      </w:r>
      <w:r w:rsidRPr="00091F07">
        <w:rPr>
          <w:i/>
          <w:sz w:val="24"/>
          <w:szCs w:val="24"/>
        </w:rPr>
        <w:t>Occupational &amp; Environmental Medicine, 50(7)</w:t>
      </w:r>
      <w:r w:rsidRPr="00091F07">
        <w:rPr>
          <w:sz w:val="24"/>
          <w:szCs w:val="24"/>
        </w:rPr>
        <w:t>, 746–757.</w:t>
      </w:r>
    </w:p>
    <w:p w14:paraId="14792F79" w14:textId="7C3DF6B6" w:rsidR="007A5451" w:rsidRPr="00091F07" w:rsidRDefault="00755CEC" w:rsidP="00091F07">
      <w:pPr>
        <w:spacing w:line="480" w:lineRule="auto"/>
        <w:ind w:left="720" w:hanging="720"/>
        <w:rPr>
          <w:sz w:val="24"/>
          <w:szCs w:val="24"/>
        </w:rPr>
      </w:pPr>
      <w:proofErr w:type="gramStart"/>
      <w:r w:rsidRPr="00091F07">
        <w:rPr>
          <w:sz w:val="24"/>
          <w:szCs w:val="24"/>
        </w:rPr>
        <w:t xml:space="preserve">Jones, </w:t>
      </w:r>
      <w:r w:rsidR="000B4A0D" w:rsidRPr="00091F07">
        <w:rPr>
          <w:sz w:val="24"/>
          <w:szCs w:val="24"/>
        </w:rPr>
        <w:t xml:space="preserve">S., </w:t>
      </w:r>
      <w:proofErr w:type="spellStart"/>
      <w:r w:rsidR="000B4A0D" w:rsidRPr="00091F07">
        <w:rPr>
          <w:sz w:val="24"/>
          <w:szCs w:val="24"/>
        </w:rPr>
        <w:t>Thornicroft</w:t>
      </w:r>
      <w:proofErr w:type="spellEnd"/>
      <w:r w:rsidR="000B4A0D" w:rsidRPr="00091F07">
        <w:rPr>
          <w:sz w:val="24"/>
          <w:szCs w:val="24"/>
        </w:rPr>
        <w:t xml:space="preserve">, </w:t>
      </w:r>
      <w:r w:rsidRPr="00091F07">
        <w:rPr>
          <w:sz w:val="24"/>
          <w:szCs w:val="24"/>
        </w:rPr>
        <w:t>G., Dunn, G., &amp; Coffey, M. (1995).</w:t>
      </w:r>
      <w:proofErr w:type="gramEnd"/>
      <w:r w:rsidRPr="00091F07">
        <w:rPr>
          <w:sz w:val="24"/>
          <w:szCs w:val="24"/>
        </w:rPr>
        <w:t xml:space="preserve"> A brief </w:t>
      </w:r>
      <w:r w:rsidR="000B4A0D" w:rsidRPr="00091F07">
        <w:rPr>
          <w:sz w:val="24"/>
          <w:szCs w:val="24"/>
        </w:rPr>
        <w:t xml:space="preserve">mental </w:t>
      </w:r>
      <w:r w:rsidRPr="00091F07">
        <w:rPr>
          <w:sz w:val="24"/>
          <w:szCs w:val="24"/>
        </w:rPr>
        <w:t xml:space="preserve">health outcome </w:t>
      </w:r>
      <w:r w:rsidR="000B4A0D" w:rsidRPr="00091F07">
        <w:rPr>
          <w:sz w:val="24"/>
          <w:szCs w:val="24"/>
        </w:rPr>
        <w:t xml:space="preserve">scale: Reliability and validity of the global assessment of functioning. </w:t>
      </w:r>
      <w:r w:rsidR="000B4A0D" w:rsidRPr="00091F07">
        <w:rPr>
          <w:i/>
          <w:sz w:val="24"/>
          <w:szCs w:val="24"/>
        </w:rPr>
        <w:t>British Journal of Psychiatry, 166(5)</w:t>
      </w:r>
      <w:r w:rsidR="000B4A0D" w:rsidRPr="00091F07">
        <w:rPr>
          <w:sz w:val="24"/>
          <w:szCs w:val="24"/>
        </w:rPr>
        <w:t>, 654–659.</w:t>
      </w:r>
    </w:p>
    <w:p w14:paraId="14792F7A" w14:textId="5327B551" w:rsidR="007A5451" w:rsidRPr="00091F07" w:rsidRDefault="000B4A0D" w:rsidP="00091F07">
      <w:pPr>
        <w:spacing w:line="480" w:lineRule="auto"/>
        <w:ind w:left="720" w:hanging="720"/>
        <w:rPr>
          <w:sz w:val="24"/>
          <w:szCs w:val="24"/>
        </w:rPr>
      </w:pPr>
      <w:r w:rsidRPr="00091F07">
        <w:rPr>
          <w:sz w:val="24"/>
          <w:szCs w:val="24"/>
        </w:rPr>
        <w:t xml:space="preserve">Kessler, R., Chiu, W., </w:t>
      </w:r>
      <w:proofErr w:type="spellStart"/>
      <w:r w:rsidRPr="00091F07">
        <w:rPr>
          <w:sz w:val="24"/>
          <w:szCs w:val="24"/>
        </w:rPr>
        <w:t>Demler</w:t>
      </w:r>
      <w:proofErr w:type="spellEnd"/>
      <w:r w:rsidRPr="00091F07">
        <w:rPr>
          <w:sz w:val="24"/>
          <w:szCs w:val="24"/>
        </w:rPr>
        <w:t xml:space="preserve">, O., </w:t>
      </w:r>
      <w:proofErr w:type="spellStart"/>
      <w:r w:rsidRPr="00091F07">
        <w:rPr>
          <w:sz w:val="24"/>
          <w:szCs w:val="24"/>
        </w:rPr>
        <w:t>Merikangas</w:t>
      </w:r>
      <w:proofErr w:type="spellEnd"/>
      <w:r w:rsidRPr="00091F07">
        <w:rPr>
          <w:sz w:val="24"/>
          <w:szCs w:val="24"/>
        </w:rPr>
        <w:t>, K., &amp; Walters, E. (2005). Prevalence, severity and comorbidity of 12-month DSM-IV disorders in the national comor</w:t>
      </w:r>
      <w:r w:rsidR="00100421" w:rsidRPr="00091F07">
        <w:rPr>
          <w:sz w:val="24"/>
          <w:szCs w:val="24"/>
        </w:rPr>
        <w:t xml:space="preserve">bidity survey replication. </w:t>
      </w:r>
      <w:r w:rsidRPr="00091F07">
        <w:rPr>
          <w:i/>
          <w:sz w:val="24"/>
          <w:szCs w:val="24"/>
        </w:rPr>
        <w:t>Archives of General Psychiatry, 62(6)</w:t>
      </w:r>
      <w:r w:rsidRPr="00091F07">
        <w:rPr>
          <w:sz w:val="24"/>
          <w:szCs w:val="24"/>
        </w:rPr>
        <w:t>, 617–627.</w:t>
      </w:r>
    </w:p>
    <w:p w14:paraId="57DB57D8" w14:textId="77777777" w:rsidR="00BE0DEA" w:rsidRDefault="000B4A0D" w:rsidP="00091F07">
      <w:pPr>
        <w:spacing w:line="480" w:lineRule="auto"/>
        <w:ind w:left="720" w:hanging="720"/>
        <w:rPr>
          <w:sz w:val="24"/>
          <w:szCs w:val="24"/>
        </w:rPr>
      </w:pPr>
      <w:r w:rsidRPr="00091F07">
        <w:rPr>
          <w:sz w:val="24"/>
          <w:szCs w:val="24"/>
        </w:rPr>
        <w:t xml:space="preserve">Kessler, R., White, L. A., Birnbaum, H., </w:t>
      </w:r>
      <w:proofErr w:type="spellStart"/>
      <w:r w:rsidRPr="00091F07">
        <w:rPr>
          <w:sz w:val="24"/>
          <w:szCs w:val="24"/>
        </w:rPr>
        <w:t>Qiu</w:t>
      </w:r>
      <w:proofErr w:type="spellEnd"/>
      <w:r w:rsidRPr="00091F07">
        <w:rPr>
          <w:sz w:val="24"/>
          <w:szCs w:val="24"/>
        </w:rPr>
        <w:t xml:space="preserve">, Y., </w:t>
      </w:r>
      <w:proofErr w:type="spellStart"/>
      <w:r w:rsidRPr="00091F07">
        <w:rPr>
          <w:sz w:val="24"/>
          <w:szCs w:val="24"/>
        </w:rPr>
        <w:t>Kidolezi</w:t>
      </w:r>
      <w:proofErr w:type="spellEnd"/>
      <w:r w:rsidRPr="00091F07">
        <w:rPr>
          <w:sz w:val="24"/>
          <w:szCs w:val="24"/>
        </w:rPr>
        <w:t xml:space="preserve">, Y., </w:t>
      </w:r>
      <w:proofErr w:type="spellStart"/>
      <w:r w:rsidRPr="00091F07">
        <w:rPr>
          <w:sz w:val="24"/>
          <w:szCs w:val="24"/>
        </w:rPr>
        <w:t>Mallett</w:t>
      </w:r>
      <w:proofErr w:type="spellEnd"/>
      <w:r w:rsidRPr="00091F07">
        <w:rPr>
          <w:sz w:val="24"/>
          <w:szCs w:val="24"/>
        </w:rPr>
        <w:t>, D., et al. (2008).</w:t>
      </w:r>
      <w:r w:rsidR="00D15D1E" w:rsidRPr="00091F07">
        <w:rPr>
          <w:sz w:val="24"/>
          <w:szCs w:val="24"/>
        </w:rPr>
        <w:t xml:space="preserve"> </w:t>
      </w:r>
      <w:r w:rsidRPr="00091F07">
        <w:rPr>
          <w:sz w:val="24"/>
          <w:szCs w:val="24"/>
        </w:rPr>
        <w:t xml:space="preserve">Comparative and interactive effects of depression relative to other health problems on work performance in the workforce of a large employer. </w:t>
      </w:r>
      <w:r w:rsidRPr="00091F07">
        <w:rPr>
          <w:i/>
          <w:sz w:val="24"/>
          <w:szCs w:val="24"/>
        </w:rPr>
        <w:t>Journal of Occupational &amp; Environmental Medicine, 50(7)</w:t>
      </w:r>
      <w:r w:rsidRPr="00091F07">
        <w:rPr>
          <w:sz w:val="24"/>
          <w:szCs w:val="24"/>
        </w:rPr>
        <w:t>, 809–816.</w:t>
      </w:r>
    </w:p>
    <w:p w14:paraId="14792F7E" w14:textId="14C5E465" w:rsidR="007A5451" w:rsidRPr="00091F07" w:rsidRDefault="000B4A0D" w:rsidP="00091F07">
      <w:pPr>
        <w:spacing w:line="480" w:lineRule="auto"/>
        <w:ind w:left="720" w:hanging="720"/>
        <w:rPr>
          <w:sz w:val="24"/>
          <w:szCs w:val="24"/>
        </w:rPr>
      </w:pPr>
      <w:proofErr w:type="spellStart"/>
      <w:proofErr w:type="gramStart"/>
      <w:r w:rsidRPr="00091F07">
        <w:rPr>
          <w:sz w:val="24"/>
          <w:szCs w:val="24"/>
        </w:rPr>
        <w:lastRenderedPageBreak/>
        <w:t>Koopman</w:t>
      </w:r>
      <w:proofErr w:type="spellEnd"/>
      <w:r w:rsidRPr="00091F07">
        <w:rPr>
          <w:sz w:val="24"/>
          <w:szCs w:val="24"/>
        </w:rPr>
        <w:t xml:space="preserve">, C., Pelletier, K., Murray, J., </w:t>
      </w:r>
      <w:proofErr w:type="spellStart"/>
      <w:r w:rsidRPr="00091F07">
        <w:rPr>
          <w:sz w:val="24"/>
          <w:szCs w:val="24"/>
        </w:rPr>
        <w:t>Sharda</w:t>
      </w:r>
      <w:proofErr w:type="spellEnd"/>
      <w:r w:rsidRPr="00091F07">
        <w:rPr>
          <w:sz w:val="24"/>
          <w:szCs w:val="24"/>
        </w:rPr>
        <w:t>, C., Berger, M., Turpin, R., et al. (2002).</w:t>
      </w:r>
      <w:proofErr w:type="gramEnd"/>
      <w:r w:rsidR="00AA55AC" w:rsidRPr="00091F07">
        <w:rPr>
          <w:sz w:val="24"/>
          <w:szCs w:val="24"/>
        </w:rPr>
        <w:t xml:space="preserve"> Stanford </w:t>
      </w:r>
      <w:proofErr w:type="spellStart"/>
      <w:r w:rsidR="00AA55AC" w:rsidRPr="00091F07">
        <w:rPr>
          <w:sz w:val="24"/>
          <w:szCs w:val="24"/>
        </w:rPr>
        <w:t>Presenteeism</w:t>
      </w:r>
      <w:proofErr w:type="spellEnd"/>
      <w:r w:rsidR="00AA55AC" w:rsidRPr="00091F07">
        <w:rPr>
          <w:sz w:val="24"/>
          <w:szCs w:val="24"/>
        </w:rPr>
        <w:t xml:space="preserve"> </w:t>
      </w:r>
      <w:r w:rsidRPr="00091F07">
        <w:rPr>
          <w:sz w:val="24"/>
          <w:szCs w:val="24"/>
        </w:rPr>
        <w:t xml:space="preserve">Scale: Health status and employee productivity.  </w:t>
      </w:r>
      <w:r w:rsidRPr="00091F07">
        <w:rPr>
          <w:i/>
          <w:sz w:val="24"/>
          <w:szCs w:val="24"/>
        </w:rPr>
        <w:t>Journal of Occupational and Environmental Medicine, 44</w:t>
      </w:r>
      <w:r w:rsidRPr="00091F07">
        <w:rPr>
          <w:sz w:val="24"/>
          <w:szCs w:val="24"/>
        </w:rPr>
        <w:t>, 14–20.</w:t>
      </w:r>
    </w:p>
    <w:p w14:paraId="14792F7F" w14:textId="4A18B2F0" w:rsidR="007A5451" w:rsidRPr="00091F07" w:rsidRDefault="000B4A0D" w:rsidP="00091F07">
      <w:pPr>
        <w:spacing w:line="480" w:lineRule="auto"/>
        <w:ind w:left="720" w:hanging="720"/>
        <w:rPr>
          <w:sz w:val="24"/>
          <w:szCs w:val="24"/>
        </w:rPr>
      </w:pPr>
      <w:proofErr w:type="spellStart"/>
      <w:proofErr w:type="gramStart"/>
      <w:r w:rsidRPr="00091F07">
        <w:rPr>
          <w:sz w:val="24"/>
          <w:szCs w:val="24"/>
        </w:rPr>
        <w:t>Kroenke</w:t>
      </w:r>
      <w:proofErr w:type="spellEnd"/>
      <w:r w:rsidRPr="00091F07">
        <w:rPr>
          <w:sz w:val="24"/>
          <w:szCs w:val="24"/>
        </w:rPr>
        <w:t>, K., &amp; Spitzer, R. (2002).</w:t>
      </w:r>
      <w:proofErr w:type="gramEnd"/>
      <w:r w:rsidRPr="00091F07">
        <w:rPr>
          <w:sz w:val="24"/>
          <w:szCs w:val="24"/>
        </w:rPr>
        <w:t xml:space="preserve"> The PHQ-9: A new depression and diagnostic severity measure. </w:t>
      </w:r>
      <w:r w:rsidRPr="00091F07">
        <w:rPr>
          <w:i/>
          <w:sz w:val="24"/>
          <w:szCs w:val="24"/>
        </w:rPr>
        <w:t>Psychiatric Annals, 32</w:t>
      </w:r>
      <w:r w:rsidRPr="00091F07">
        <w:rPr>
          <w:sz w:val="24"/>
          <w:szCs w:val="24"/>
        </w:rPr>
        <w:t>, 509–521.</w:t>
      </w:r>
    </w:p>
    <w:p w14:paraId="14792F81" w14:textId="4C1A0703" w:rsidR="007A5451" w:rsidRPr="00091F07" w:rsidRDefault="00461B9F" w:rsidP="00091F07">
      <w:pPr>
        <w:spacing w:line="480" w:lineRule="auto"/>
        <w:ind w:left="720" w:hanging="720"/>
        <w:rPr>
          <w:sz w:val="24"/>
          <w:szCs w:val="24"/>
        </w:rPr>
      </w:pPr>
      <w:proofErr w:type="spellStart"/>
      <w:proofErr w:type="gramStart"/>
      <w:r w:rsidRPr="00091F07">
        <w:rPr>
          <w:sz w:val="24"/>
          <w:szCs w:val="24"/>
        </w:rPr>
        <w:t>Kroenke</w:t>
      </w:r>
      <w:proofErr w:type="spellEnd"/>
      <w:r w:rsidRPr="00091F07">
        <w:rPr>
          <w:sz w:val="24"/>
          <w:szCs w:val="24"/>
        </w:rPr>
        <w:t xml:space="preserve">, </w:t>
      </w:r>
      <w:r w:rsidR="000B4A0D" w:rsidRPr="00091F07">
        <w:rPr>
          <w:sz w:val="24"/>
          <w:szCs w:val="24"/>
        </w:rPr>
        <w:t>K., Spitzer, R., &amp; Williams, J. (2001).</w:t>
      </w:r>
      <w:proofErr w:type="gramEnd"/>
      <w:r w:rsidR="000B4A0D" w:rsidRPr="00091F07">
        <w:rPr>
          <w:sz w:val="24"/>
          <w:szCs w:val="24"/>
        </w:rPr>
        <w:t xml:space="preserve"> The PHQ-9: V</w:t>
      </w:r>
      <w:r w:rsidRPr="00091F07">
        <w:rPr>
          <w:sz w:val="24"/>
          <w:szCs w:val="24"/>
        </w:rPr>
        <w:t xml:space="preserve">alidity of a brief depression </w:t>
      </w:r>
      <w:r w:rsidR="000B4A0D" w:rsidRPr="00091F07">
        <w:rPr>
          <w:sz w:val="24"/>
          <w:szCs w:val="24"/>
        </w:rPr>
        <w:t xml:space="preserve">severity measure. </w:t>
      </w:r>
      <w:r w:rsidR="000B4A0D" w:rsidRPr="00091F07">
        <w:rPr>
          <w:i/>
          <w:sz w:val="24"/>
          <w:szCs w:val="24"/>
        </w:rPr>
        <w:t>Journal of Internal Medicine, 16(9)</w:t>
      </w:r>
      <w:r w:rsidR="000B4A0D" w:rsidRPr="00091F07">
        <w:rPr>
          <w:sz w:val="24"/>
          <w:szCs w:val="24"/>
        </w:rPr>
        <w:t>,</w:t>
      </w:r>
      <w:r w:rsidRPr="00091F07">
        <w:rPr>
          <w:sz w:val="24"/>
          <w:szCs w:val="24"/>
        </w:rPr>
        <w:t xml:space="preserve"> </w:t>
      </w:r>
      <w:r w:rsidR="000B4A0D" w:rsidRPr="00091F07">
        <w:rPr>
          <w:sz w:val="24"/>
          <w:szCs w:val="24"/>
        </w:rPr>
        <w:t>606–613.</w:t>
      </w:r>
    </w:p>
    <w:p w14:paraId="14792F82" w14:textId="0804680F" w:rsidR="007A5451" w:rsidRPr="00091F07" w:rsidRDefault="00C51D9C" w:rsidP="00091F07">
      <w:pPr>
        <w:spacing w:line="480" w:lineRule="auto"/>
        <w:ind w:left="720" w:hanging="720"/>
        <w:rPr>
          <w:sz w:val="24"/>
          <w:szCs w:val="24"/>
        </w:rPr>
      </w:pPr>
      <w:proofErr w:type="spellStart"/>
      <w:r w:rsidRPr="00091F07">
        <w:rPr>
          <w:sz w:val="24"/>
          <w:szCs w:val="24"/>
        </w:rPr>
        <w:t>Kroneke</w:t>
      </w:r>
      <w:proofErr w:type="spellEnd"/>
      <w:proofErr w:type="gramStart"/>
      <w:r w:rsidRPr="00091F07">
        <w:rPr>
          <w:sz w:val="24"/>
          <w:szCs w:val="24"/>
        </w:rPr>
        <w:t>,  K</w:t>
      </w:r>
      <w:proofErr w:type="gramEnd"/>
      <w:r w:rsidRPr="00091F07">
        <w:rPr>
          <w:sz w:val="24"/>
          <w:szCs w:val="24"/>
        </w:rPr>
        <w:t xml:space="preserve">., </w:t>
      </w:r>
      <w:r w:rsidR="000B4A0D" w:rsidRPr="00091F07">
        <w:rPr>
          <w:sz w:val="24"/>
          <w:szCs w:val="24"/>
        </w:rPr>
        <w:t xml:space="preserve">Spitzer, R., &amp; Williams, J. (2003). The Patient Health Questionnaire-2: Validity of a two-item depression screener. </w:t>
      </w:r>
      <w:r w:rsidR="000B4A0D" w:rsidRPr="00091F07">
        <w:rPr>
          <w:i/>
          <w:sz w:val="24"/>
          <w:szCs w:val="24"/>
        </w:rPr>
        <w:t>Medical Care, 41</w:t>
      </w:r>
      <w:r w:rsidR="000B4A0D" w:rsidRPr="00091F07">
        <w:rPr>
          <w:sz w:val="24"/>
          <w:szCs w:val="24"/>
        </w:rPr>
        <w:t>, 1284–1292.</w:t>
      </w:r>
    </w:p>
    <w:p w14:paraId="14792F85" w14:textId="621B183A" w:rsidR="007A5451" w:rsidRPr="00091F07" w:rsidRDefault="000B4A0D" w:rsidP="00091F07">
      <w:pPr>
        <w:spacing w:line="480" w:lineRule="auto"/>
        <w:ind w:left="720" w:hanging="720"/>
        <w:rPr>
          <w:sz w:val="24"/>
          <w:szCs w:val="24"/>
        </w:rPr>
      </w:pPr>
      <w:proofErr w:type="spellStart"/>
      <w:r w:rsidRPr="00091F07">
        <w:rPr>
          <w:sz w:val="24"/>
          <w:szCs w:val="24"/>
        </w:rPr>
        <w:t>Loeppke</w:t>
      </w:r>
      <w:proofErr w:type="spellEnd"/>
      <w:r w:rsidRPr="00091F07">
        <w:rPr>
          <w:sz w:val="24"/>
          <w:szCs w:val="24"/>
        </w:rPr>
        <w:t xml:space="preserve">, R., </w:t>
      </w:r>
      <w:proofErr w:type="spellStart"/>
      <w:r w:rsidRPr="00091F07">
        <w:rPr>
          <w:sz w:val="24"/>
          <w:szCs w:val="24"/>
        </w:rPr>
        <w:t>Taitel</w:t>
      </w:r>
      <w:proofErr w:type="spellEnd"/>
      <w:r w:rsidRPr="00091F07">
        <w:rPr>
          <w:sz w:val="24"/>
          <w:szCs w:val="24"/>
        </w:rPr>
        <w:t xml:space="preserve">, M., </w:t>
      </w:r>
      <w:proofErr w:type="spellStart"/>
      <w:r w:rsidRPr="00091F07">
        <w:rPr>
          <w:sz w:val="24"/>
          <w:szCs w:val="24"/>
        </w:rPr>
        <w:t>Richling</w:t>
      </w:r>
      <w:proofErr w:type="spellEnd"/>
      <w:r w:rsidRPr="00091F07">
        <w:rPr>
          <w:sz w:val="24"/>
          <w:szCs w:val="24"/>
        </w:rPr>
        <w:t xml:space="preserve">, D., Parry, T., Kessler, R. C., </w:t>
      </w:r>
      <w:proofErr w:type="spellStart"/>
      <w:r w:rsidRPr="00091F07">
        <w:rPr>
          <w:sz w:val="24"/>
          <w:szCs w:val="24"/>
        </w:rPr>
        <w:t>Hymel</w:t>
      </w:r>
      <w:proofErr w:type="spellEnd"/>
      <w:r w:rsidRPr="00091F07">
        <w:rPr>
          <w:sz w:val="24"/>
          <w:szCs w:val="24"/>
        </w:rPr>
        <w:t>, P., et al. (2007).</w:t>
      </w:r>
      <w:r w:rsidR="00C51D9C" w:rsidRPr="00091F07">
        <w:rPr>
          <w:sz w:val="24"/>
          <w:szCs w:val="24"/>
        </w:rPr>
        <w:t xml:space="preserve"> </w:t>
      </w:r>
      <w:proofErr w:type="gramStart"/>
      <w:r w:rsidRPr="00091F07">
        <w:rPr>
          <w:sz w:val="24"/>
          <w:szCs w:val="24"/>
        </w:rPr>
        <w:t>Health and productivity as a business strategy.</w:t>
      </w:r>
      <w:proofErr w:type="gramEnd"/>
      <w:r w:rsidRPr="00091F07">
        <w:rPr>
          <w:sz w:val="24"/>
          <w:szCs w:val="24"/>
        </w:rPr>
        <w:t xml:space="preserve"> </w:t>
      </w:r>
      <w:r w:rsidRPr="00091F07">
        <w:rPr>
          <w:i/>
          <w:sz w:val="24"/>
          <w:szCs w:val="24"/>
        </w:rPr>
        <w:t>Journal of Occupational and</w:t>
      </w:r>
      <w:r w:rsidR="00C51D9C" w:rsidRPr="00091F07">
        <w:rPr>
          <w:i/>
          <w:sz w:val="24"/>
          <w:szCs w:val="24"/>
        </w:rPr>
        <w:t xml:space="preserve"> </w:t>
      </w:r>
      <w:r w:rsidRPr="00091F07">
        <w:rPr>
          <w:i/>
          <w:sz w:val="24"/>
          <w:szCs w:val="24"/>
        </w:rPr>
        <w:t>Environmental Medicine, 49(7)</w:t>
      </w:r>
      <w:r w:rsidRPr="00091F07">
        <w:rPr>
          <w:sz w:val="24"/>
          <w:szCs w:val="24"/>
        </w:rPr>
        <w:t>, 712–721.</w:t>
      </w:r>
    </w:p>
    <w:p w14:paraId="14792F87" w14:textId="04961884" w:rsidR="007A5451" w:rsidRPr="00091F07" w:rsidRDefault="000B4A0D" w:rsidP="00091F07">
      <w:pPr>
        <w:spacing w:line="480" w:lineRule="auto"/>
        <w:ind w:left="720" w:hanging="720"/>
        <w:rPr>
          <w:sz w:val="24"/>
          <w:szCs w:val="24"/>
        </w:rPr>
      </w:pPr>
      <w:proofErr w:type="spellStart"/>
      <w:r w:rsidRPr="00091F07">
        <w:rPr>
          <w:sz w:val="24"/>
          <w:szCs w:val="24"/>
        </w:rPr>
        <w:t>Luborsky</w:t>
      </w:r>
      <w:proofErr w:type="spellEnd"/>
      <w:r w:rsidRPr="00091F07">
        <w:rPr>
          <w:sz w:val="24"/>
          <w:szCs w:val="24"/>
        </w:rPr>
        <w:t xml:space="preserve">, L. (1962). </w:t>
      </w:r>
      <w:proofErr w:type="gramStart"/>
      <w:r w:rsidRPr="00091F07">
        <w:rPr>
          <w:sz w:val="24"/>
          <w:szCs w:val="24"/>
        </w:rPr>
        <w:t>Clinicians’ judgments of mental health.</w:t>
      </w:r>
      <w:proofErr w:type="gramEnd"/>
      <w:r w:rsidRPr="00091F07">
        <w:rPr>
          <w:sz w:val="24"/>
          <w:szCs w:val="24"/>
        </w:rPr>
        <w:t xml:space="preserve"> </w:t>
      </w:r>
      <w:r w:rsidRPr="00091F07">
        <w:rPr>
          <w:i/>
          <w:sz w:val="24"/>
          <w:szCs w:val="24"/>
        </w:rPr>
        <w:t>Archives of General</w:t>
      </w:r>
      <w:r w:rsidR="00DA3850" w:rsidRPr="00091F07">
        <w:rPr>
          <w:i/>
          <w:sz w:val="24"/>
          <w:szCs w:val="24"/>
        </w:rPr>
        <w:t xml:space="preserve"> </w:t>
      </w:r>
      <w:r w:rsidRPr="00091F07">
        <w:rPr>
          <w:i/>
          <w:sz w:val="24"/>
          <w:szCs w:val="24"/>
        </w:rPr>
        <w:t>Psychiatry, 7</w:t>
      </w:r>
      <w:r w:rsidRPr="00091F07">
        <w:rPr>
          <w:sz w:val="24"/>
          <w:szCs w:val="24"/>
        </w:rPr>
        <w:t>, 407–417.</w:t>
      </w:r>
    </w:p>
    <w:p w14:paraId="14792F88" w14:textId="1DB09E5F" w:rsidR="007A5451" w:rsidRPr="00091F07" w:rsidRDefault="0011367E" w:rsidP="00091F07">
      <w:pPr>
        <w:spacing w:line="480" w:lineRule="auto"/>
        <w:ind w:left="720" w:hanging="720"/>
        <w:rPr>
          <w:sz w:val="24"/>
          <w:szCs w:val="24"/>
        </w:rPr>
      </w:pPr>
      <w:proofErr w:type="spellStart"/>
      <w:proofErr w:type="gramStart"/>
      <w:r w:rsidRPr="00091F07">
        <w:rPr>
          <w:sz w:val="24"/>
          <w:szCs w:val="24"/>
        </w:rPr>
        <w:t>Masi</w:t>
      </w:r>
      <w:proofErr w:type="spellEnd"/>
      <w:r w:rsidRPr="00091F07">
        <w:rPr>
          <w:sz w:val="24"/>
          <w:szCs w:val="24"/>
        </w:rPr>
        <w:t xml:space="preserve">, D., </w:t>
      </w:r>
      <w:r w:rsidR="000B4A0D" w:rsidRPr="00091F07">
        <w:rPr>
          <w:sz w:val="24"/>
          <w:szCs w:val="24"/>
        </w:rPr>
        <w:t>Jacobson, J., &amp; Cooper, A. (2000).</w:t>
      </w:r>
      <w:proofErr w:type="gramEnd"/>
      <w:r w:rsidR="000B4A0D" w:rsidRPr="00091F07">
        <w:rPr>
          <w:sz w:val="24"/>
          <w:szCs w:val="24"/>
        </w:rPr>
        <w:t xml:space="preserve"> </w:t>
      </w:r>
      <w:proofErr w:type="gramStart"/>
      <w:r w:rsidR="000B4A0D" w:rsidRPr="00091F07">
        <w:rPr>
          <w:sz w:val="24"/>
          <w:szCs w:val="24"/>
        </w:rPr>
        <w:t>Quantifying  quality</w:t>
      </w:r>
      <w:proofErr w:type="gramEnd"/>
      <w:r w:rsidR="000B4A0D" w:rsidRPr="00091F07">
        <w:rPr>
          <w:sz w:val="24"/>
          <w:szCs w:val="24"/>
        </w:rPr>
        <w:t xml:space="preserve">: Findings from clinical reviews. </w:t>
      </w:r>
      <w:r w:rsidR="000B4A0D" w:rsidRPr="00091F07">
        <w:rPr>
          <w:i/>
          <w:sz w:val="24"/>
          <w:szCs w:val="24"/>
        </w:rPr>
        <w:t>Employee Assistance Quarterly, 15(4)</w:t>
      </w:r>
      <w:r w:rsidR="000B4A0D" w:rsidRPr="00091F07">
        <w:rPr>
          <w:sz w:val="24"/>
          <w:szCs w:val="24"/>
        </w:rPr>
        <w:t>, 1–17.</w:t>
      </w:r>
    </w:p>
    <w:p w14:paraId="14792F89" w14:textId="2B0969A7" w:rsidR="007A5451" w:rsidRPr="00091F07" w:rsidRDefault="000B4A0D" w:rsidP="00091F07">
      <w:pPr>
        <w:spacing w:line="480" w:lineRule="auto"/>
        <w:ind w:left="720" w:hanging="720"/>
        <w:rPr>
          <w:sz w:val="24"/>
          <w:szCs w:val="24"/>
        </w:rPr>
      </w:pPr>
      <w:proofErr w:type="gramStart"/>
      <w:r w:rsidRPr="00091F07">
        <w:rPr>
          <w:sz w:val="24"/>
          <w:szCs w:val="24"/>
        </w:rPr>
        <w:lastRenderedPageBreak/>
        <w:t xml:space="preserve">McLellan, T., </w:t>
      </w:r>
      <w:proofErr w:type="spellStart"/>
      <w:r w:rsidRPr="00091F07">
        <w:rPr>
          <w:sz w:val="24"/>
          <w:szCs w:val="24"/>
        </w:rPr>
        <w:t>Lubrosky</w:t>
      </w:r>
      <w:proofErr w:type="spellEnd"/>
      <w:r w:rsidRPr="00091F07">
        <w:rPr>
          <w:sz w:val="24"/>
          <w:szCs w:val="24"/>
        </w:rPr>
        <w:t>, L., Woody, G., &amp; O’Brien, C. (1980).</w:t>
      </w:r>
      <w:proofErr w:type="gramEnd"/>
      <w:r w:rsidRPr="00091F07">
        <w:rPr>
          <w:sz w:val="24"/>
          <w:szCs w:val="24"/>
        </w:rPr>
        <w:t xml:space="preserve"> An improved diagnostic evaluation instrument for substance abuse patients:  The Addiction Severity Index. </w:t>
      </w:r>
      <w:r w:rsidRPr="00091F07">
        <w:rPr>
          <w:i/>
          <w:sz w:val="24"/>
          <w:szCs w:val="24"/>
        </w:rPr>
        <w:t>Journal of Nervous and Mental Disease, 168(1)</w:t>
      </w:r>
      <w:r w:rsidRPr="00091F07">
        <w:rPr>
          <w:sz w:val="24"/>
          <w:szCs w:val="24"/>
        </w:rPr>
        <w:t>, 26–33.</w:t>
      </w:r>
    </w:p>
    <w:p w14:paraId="14792F8B" w14:textId="7742CF54" w:rsidR="007A5451" w:rsidRPr="00091F07" w:rsidRDefault="000B4A0D" w:rsidP="00091F07">
      <w:pPr>
        <w:spacing w:line="480" w:lineRule="auto"/>
        <w:ind w:left="720" w:hanging="720"/>
        <w:rPr>
          <w:sz w:val="24"/>
          <w:szCs w:val="24"/>
        </w:rPr>
      </w:pPr>
      <w:r w:rsidRPr="00091F07">
        <w:rPr>
          <w:sz w:val="24"/>
          <w:szCs w:val="24"/>
        </w:rPr>
        <w:t xml:space="preserve">Miller, G. (1985). </w:t>
      </w:r>
      <w:proofErr w:type="gramStart"/>
      <w:r w:rsidRPr="00091F07">
        <w:rPr>
          <w:i/>
          <w:sz w:val="24"/>
          <w:szCs w:val="24"/>
        </w:rPr>
        <w:t>The Substance Abuse Subtle Screening Inventory (SASSI) manual</w:t>
      </w:r>
      <w:r w:rsidRPr="00091F07">
        <w:rPr>
          <w:sz w:val="24"/>
          <w:szCs w:val="24"/>
        </w:rPr>
        <w:t>.</w:t>
      </w:r>
      <w:proofErr w:type="gramEnd"/>
      <w:r w:rsidR="0002302B" w:rsidRPr="00091F07">
        <w:rPr>
          <w:sz w:val="24"/>
          <w:szCs w:val="24"/>
        </w:rPr>
        <w:t xml:space="preserve"> </w:t>
      </w:r>
      <w:r w:rsidRPr="00091F07">
        <w:rPr>
          <w:sz w:val="24"/>
          <w:szCs w:val="24"/>
        </w:rPr>
        <w:t>Springville, IN: SASSI Institute.</w:t>
      </w:r>
    </w:p>
    <w:p w14:paraId="14792F8D" w14:textId="208D48AB" w:rsidR="007A5451" w:rsidRPr="00091F07" w:rsidRDefault="000B4A0D" w:rsidP="00091F07">
      <w:pPr>
        <w:spacing w:line="480" w:lineRule="auto"/>
        <w:ind w:left="720" w:hanging="720"/>
        <w:rPr>
          <w:sz w:val="24"/>
          <w:szCs w:val="24"/>
        </w:rPr>
      </w:pPr>
      <w:proofErr w:type="gramStart"/>
      <w:r w:rsidRPr="00091F07">
        <w:rPr>
          <w:sz w:val="24"/>
          <w:szCs w:val="24"/>
        </w:rPr>
        <w:t xml:space="preserve">Miller, F. G., &amp; </w:t>
      </w:r>
      <w:proofErr w:type="spellStart"/>
      <w:r w:rsidRPr="00091F07">
        <w:rPr>
          <w:sz w:val="24"/>
          <w:szCs w:val="24"/>
        </w:rPr>
        <w:t>Lazowski</w:t>
      </w:r>
      <w:proofErr w:type="spellEnd"/>
      <w:r w:rsidRPr="00091F07">
        <w:rPr>
          <w:sz w:val="24"/>
          <w:szCs w:val="24"/>
        </w:rPr>
        <w:t>, L. E. (1999).</w:t>
      </w:r>
      <w:proofErr w:type="gramEnd"/>
      <w:r w:rsidRPr="00091F07">
        <w:rPr>
          <w:sz w:val="24"/>
          <w:szCs w:val="24"/>
        </w:rPr>
        <w:t xml:space="preserve"> </w:t>
      </w:r>
      <w:proofErr w:type="gramStart"/>
      <w:r w:rsidRPr="00091F07">
        <w:rPr>
          <w:i/>
          <w:sz w:val="24"/>
          <w:szCs w:val="24"/>
        </w:rPr>
        <w:t xml:space="preserve">The Substance </w:t>
      </w:r>
      <w:r w:rsidR="0002302B" w:rsidRPr="00091F07">
        <w:rPr>
          <w:i/>
          <w:sz w:val="24"/>
          <w:szCs w:val="24"/>
        </w:rPr>
        <w:t xml:space="preserve">Abuse </w:t>
      </w:r>
      <w:r w:rsidRPr="00091F07">
        <w:rPr>
          <w:i/>
          <w:sz w:val="24"/>
          <w:szCs w:val="24"/>
        </w:rPr>
        <w:t>Subtle Screening</w:t>
      </w:r>
      <w:r w:rsidR="0002302B" w:rsidRPr="00091F07">
        <w:rPr>
          <w:i/>
          <w:sz w:val="24"/>
          <w:szCs w:val="24"/>
        </w:rPr>
        <w:t xml:space="preserve"> </w:t>
      </w:r>
      <w:r w:rsidRPr="00091F07">
        <w:rPr>
          <w:i/>
          <w:sz w:val="24"/>
          <w:szCs w:val="24"/>
        </w:rPr>
        <w:t>Inventory-3 (SASSI-3)</w:t>
      </w:r>
      <w:r w:rsidR="000626B4" w:rsidRPr="00091F07">
        <w:rPr>
          <w:i/>
          <w:sz w:val="24"/>
          <w:szCs w:val="24"/>
        </w:rPr>
        <w:t xml:space="preserve"> </w:t>
      </w:r>
      <w:r w:rsidRPr="00091F07">
        <w:rPr>
          <w:i/>
          <w:sz w:val="24"/>
          <w:szCs w:val="24"/>
        </w:rPr>
        <w:t>manual</w:t>
      </w:r>
      <w:r w:rsidRPr="00091F07">
        <w:rPr>
          <w:sz w:val="24"/>
          <w:szCs w:val="24"/>
        </w:rPr>
        <w:t>.</w:t>
      </w:r>
      <w:proofErr w:type="gramEnd"/>
      <w:r w:rsidRPr="00091F07">
        <w:rPr>
          <w:sz w:val="24"/>
          <w:szCs w:val="24"/>
        </w:rPr>
        <w:t xml:space="preserve"> Springville, IN: SASSI Institute.</w:t>
      </w:r>
    </w:p>
    <w:p w14:paraId="14792F8F" w14:textId="7460C838" w:rsidR="007A5451" w:rsidRPr="00091F07" w:rsidRDefault="000B4A0D" w:rsidP="00091F07">
      <w:pPr>
        <w:spacing w:line="480" w:lineRule="auto"/>
        <w:ind w:left="720" w:hanging="720"/>
        <w:rPr>
          <w:sz w:val="24"/>
          <w:szCs w:val="24"/>
        </w:rPr>
      </w:pPr>
      <w:proofErr w:type="spellStart"/>
      <w:proofErr w:type="gramStart"/>
      <w:r w:rsidRPr="00091F07">
        <w:rPr>
          <w:sz w:val="24"/>
          <w:szCs w:val="24"/>
        </w:rPr>
        <w:t>Myette</w:t>
      </w:r>
      <w:proofErr w:type="spellEnd"/>
      <w:r w:rsidRPr="00091F07">
        <w:rPr>
          <w:sz w:val="24"/>
          <w:szCs w:val="24"/>
        </w:rPr>
        <w:t>, T. (2008).</w:t>
      </w:r>
      <w:proofErr w:type="gramEnd"/>
      <w:r w:rsidRPr="00091F07">
        <w:rPr>
          <w:sz w:val="24"/>
          <w:szCs w:val="24"/>
        </w:rPr>
        <w:t xml:space="preserve"> Research on depression in the workplace: Where do we go from here? </w:t>
      </w:r>
      <w:r w:rsidRPr="00091F07">
        <w:rPr>
          <w:i/>
          <w:sz w:val="24"/>
          <w:szCs w:val="24"/>
        </w:rPr>
        <w:t xml:space="preserve">Journal of Occupational &amp; </w:t>
      </w:r>
      <w:r w:rsidR="0002302B" w:rsidRPr="00091F07">
        <w:rPr>
          <w:i/>
          <w:sz w:val="24"/>
          <w:szCs w:val="24"/>
        </w:rPr>
        <w:t xml:space="preserve">Environmental </w:t>
      </w:r>
      <w:r w:rsidRPr="00091F07">
        <w:rPr>
          <w:i/>
          <w:sz w:val="24"/>
          <w:szCs w:val="24"/>
        </w:rPr>
        <w:t>Medicine, 50(4)</w:t>
      </w:r>
      <w:r w:rsidR="0002302B" w:rsidRPr="00091F07">
        <w:rPr>
          <w:sz w:val="24"/>
          <w:szCs w:val="24"/>
        </w:rPr>
        <w:t xml:space="preserve">, </w:t>
      </w:r>
      <w:r w:rsidRPr="00091F07">
        <w:rPr>
          <w:sz w:val="24"/>
          <w:szCs w:val="24"/>
        </w:rPr>
        <w:t>492–500.</w:t>
      </w:r>
    </w:p>
    <w:p w14:paraId="6A95A35A" w14:textId="77777777" w:rsidR="00BE0DEA" w:rsidRDefault="000B4A0D" w:rsidP="00BE0DEA">
      <w:pPr>
        <w:spacing w:line="480" w:lineRule="auto"/>
        <w:ind w:left="720" w:hanging="720"/>
        <w:rPr>
          <w:sz w:val="24"/>
          <w:szCs w:val="24"/>
        </w:rPr>
      </w:pPr>
      <w:proofErr w:type="spellStart"/>
      <w:r w:rsidRPr="00091F07">
        <w:rPr>
          <w:sz w:val="24"/>
          <w:szCs w:val="24"/>
        </w:rPr>
        <w:t>Osilla</w:t>
      </w:r>
      <w:proofErr w:type="spellEnd"/>
      <w:r w:rsidRPr="00091F07">
        <w:rPr>
          <w:sz w:val="24"/>
          <w:szCs w:val="24"/>
        </w:rPr>
        <w:t xml:space="preserve">, K., </w:t>
      </w:r>
      <w:proofErr w:type="spellStart"/>
      <w:r w:rsidRPr="00091F07">
        <w:rPr>
          <w:sz w:val="24"/>
          <w:szCs w:val="24"/>
        </w:rPr>
        <w:t>Zellmer</w:t>
      </w:r>
      <w:proofErr w:type="spellEnd"/>
      <w:r w:rsidRPr="00091F07">
        <w:rPr>
          <w:sz w:val="24"/>
          <w:szCs w:val="24"/>
        </w:rPr>
        <w:t xml:space="preserve">, S., Larimer, M., Neighbors, C., &amp; </w:t>
      </w:r>
      <w:proofErr w:type="spellStart"/>
      <w:r w:rsidRPr="00091F07">
        <w:rPr>
          <w:sz w:val="24"/>
          <w:szCs w:val="24"/>
        </w:rPr>
        <w:t>Marlatt</w:t>
      </w:r>
      <w:proofErr w:type="spellEnd"/>
      <w:r w:rsidRPr="00091F07">
        <w:rPr>
          <w:sz w:val="24"/>
          <w:szCs w:val="24"/>
        </w:rPr>
        <w:t xml:space="preserve">, G. (2008). </w:t>
      </w:r>
      <w:proofErr w:type="gramStart"/>
      <w:r w:rsidRPr="00091F07">
        <w:rPr>
          <w:sz w:val="24"/>
          <w:szCs w:val="24"/>
        </w:rPr>
        <w:t>A brief intervention for at risk drinking in an employee a</w:t>
      </w:r>
      <w:r w:rsidR="0002302B" w:rsidRPr="00091F07">
        <w:rPr>
          <w:sz w:val="24"/>
          <w:szCs w:val="24"/>
        </w:rPr>
        <w:t xml:space="preserve">ssistance </w:t>
      </w:r>
      <w:r w:rsidRPr="00091F07">
        <w:rPr>
          <w:sz w:val="24"/>
          <w:szCs w:val="24"/>
        </w:rPr>
        <w:t>program.</w:t>
      </w:r>
      <w:proofErr w:type="gramEnd"/>
      <w:r w:rsidRPr="00091F07">
        <w:rPr>
          <w:sz w:val="24"/>
          <w:szCs w:val="24"/>
        </w:rPr>
        <w:t xml:space="preserve"> </w:t>
      </w:r>
      <w:r w:rsidRPr="00091F07">
        <w:rPr>
          <w:i/>
          <w:sz w:val="24"/>
          <w:szCs w:val="24"/>
        </w:rPr>
        <w:t>Jou</w:t>
      </w:r>
      <w:r w:rsidR="0002302B" w:rsidRPr="00091F07">
        <w:rPr>
          <w:i/>
          <w:sz w:val="24"/>
          <w:szCs w:val="24"/>
        </w:rPr>
        <w:t xml:space="preserve">rnal of Studies on Alcohol and </w:t>
      </w:r>
      <w:r w:rsidRPr="00091F07">
        <w:rPr>
          <w:i/>
          <w:sz w:val="24"/>
          <w:szCs w:val="24"/>
        </w:rPr>
        <w:t>Drugs, 69(1)</w:t>
      </w:r>
      <w:r w:rsidR="00BE0DEA">
        <w:rPr>
          <w:sz w:val="24"/>
          <w:szCs w:val="24"/>
        </w:rPr>
        <w:t>, 14–20.</w:t>
      </w:r>
    </w:p>
    <w:p w14:paraId="14792F93" w14:textId="09A8A990" w:rsidR="007A5451" w:rsidRPr="00091F07" w:rsidRDefault="000B4A0D" w:rsidP="00BE0DEA">
      <w:pPr>
        <w:spacing w:line="480" w:lineRule="auto"/>
        <w:ind w:left="720" w:hanging="720"/>
        <w:rPr>
          <w:sz w:val="24"/>
          <w:szCs w:val="24"/>
        </w:rPr>
      </w:pPr>
      <w:proofErr w:type="gramStart"/>
      <w:r w:rsidRPr="00091F07">
        <w:rPr>
          <w:sz w:val="24"/>
          <w:szCs w:val="24"/>
        </w:rPr>
        <w:t>Pelletier, B., Boles, M., &amp; Lynch, W. (2004).</w:t>
      </w:r>
      <w:proofErr w:type="gramEnd"/>
      <w:r w:rsidRPr="00091F07">
        <w:rPr>
          <w:sz w:val="24"/>
          <w:szCs w:val="24"/>
        </w:rPr>
        <w:t xml:space="preserve"> Change in health risks and work productivity over time. </w:t>
      </w:r>
      <w:r w:rsidRPr="00091F07">
        <w:rPr>
          <w:i/>
          <w:sz w:val="24"/>
          <w:szCs w:val="24"/>
        </w:rPr>
        <w:t>Journal of Occupational &amp; Environmental Medicine,</w:t>
      </w:r>
      <w:r w:rsidR="003325CA" w:rsidRPr="00091F07">
        <w:rPr>
          <w:i/>
          <w:sz w:val="24"/>
          <w:szCs w:val="24"/>
        </w:rPr>
        <w:t xml:space="preserve"> </w:t>
      </w:r>
      <w:r w:rsidRPr="00091F07">
        <w:rPr>
          <w:i/>
          <w:sz w:val="24"/>
          <w:szCs w:val="24"/>
        </w:rPr>
        <w:t>46(7)</w:t>
      </w:r>
      <w:r w:rsidRPr="00091F07">
        <w:rPr>
          <w:sz w:val="24"/>
          <w:szCs w:val="24"/>
        </w:rPr>
        <w:t>, 746–754.</w:t>
      </w:r>
    </w:p>
    <w:p w14:paraId="14792F94" w14:textId="26980178" w:rsidR="007A5451" w:rsidRPr="00091F07" w:rsidRDefault="000B4A0D" w:rsidP="00091F07">
      <w:pPr>
        <w:spacing w:line="480" w:lineRule="auto"/>
        <w:ind w:left="720" w:hanging="720"/>
        <w:rPr>
          <w:sz w:val="24"/>
          <w:szCs w:val="24"/>
        </w:rPr>
      </w:pPr>
      <w:proofErr w:type="spellStart"/>
      <w:proofErr w:type="gramStart"/>
      <w:r w:rsidRPr="00091F07">
        <w:rPr>
          <w:sz w:val="24"/>
          <w:szCs w:val="24"/>
        </w:rPr>
        <w:t>Reichman</w:t>
      </w:r>
      <w:proofErr w:type="spellEnd"/>
      <w:r w:rsidRPr="00091F07">
        <w:rPr>
          <w:sz w:val="24"/>
          <w:szCs w:val="24"/>
        </w:rPr>
        <w:t xml:space="preserve">, W., Young, D., &amp; </w:t>
      </w:r>
      <w:proofErr w:type="spellStart"/>
      <w:r w:rsidRPr="00091F07">
        <w:rPr>
          <w:sz w:val="24"/>
          <w:szCs w:val="24"/>
        </w:rPr>
        <w:t>Gracin</w:t>
      </w:r>
      <w:proofErr w:type="spellEnd"/>
      <w:r w:rsidRPr="00091F07">
        <w:rPr>
          <w:sz w:val="24"/>
          <w:szCs w:val="24"/>
        </w:rPr>
        <w:t>, L. (1988).</w:t>
      </w:r>
      <w:proofErr w:type="gramEnd"/>
      <w:r w:rsidRPr="00091F07">
        <w:rPr>
          <w:sz w:val="24"/>
          <w:szCs w:val="24"/>
        </w:rPr>
        <w:t xml:space="preserve"> </w:t>
      </w:r>
      <w:proofErr w:type="gramStart"/>
      <w:r w:rsidRPr="00091F07">
        <w:rPr>
          <w:sz w:val="24"/>
          <w:szCs w:val="24"/>
        </w:rPr>
        <w:t>Identification of alcoholics in the workplace.</w:t>
      </w:r>
      <w:proofErr w:type="gramEnd"/>
      <w:r w:rsidRPr="00091F07">
        <w:rPr>
          <w:sz w:val="24"/>
          <w:szCs w:val="24"/>
        </w:rPr>
        <w:t xml:space="preserve"> </w:t>
      </w:r>
      <w:r w:rsidRPr="00091F07">
        <w:rPr>
          <w:i/>
          <w:sz w:val="24"/>
          <w:szCs w:val="24"/>
        </w:rPr>
        <w:t>Recent Developments in Alcoholism, 6</w:t>
      </w:r>
      <w:r w:rsidRPr="00091F07">
        <w:rPr>
          <w:sz w:val="24"/>
          <w:szCs w:val="24"/>
        </w:rPr>
        <w:t>, 171–179.</w:t>
      </w:r>
    </w:p>
    <w:p w14:paraId="14792F96" w14:textId="53EFBC54" w:rsidR="007A5451" w:rsidRPr="00091F07" w:rsidRDefault="00622EA6" w:rsidP="00091F07">
      <w:pPr>
        <w:spacing w:line="480" w:lineRule="auto"/>
        <w:ind w:left="720" w:hanging="720"/>
        <w:rPr>
          <w:sz w:val="24"/>
          <w:szCs w:val="24"/>
        </w:rPr>
      </w:pPr>
      <w:proofErr w:type="gramStart"/>
      <w:r w:rsidRPr="00091F07">
        <w:rPr>
          <w:sz w:val="24"/>
          <w:szCs w:val="24"/>
        </w:rPr>
        <w:lastRenderedPageBreak/>
        <w:t xml:space="preserve">Roman, </w:t>
      </w:r>
      <w:r w:rsidR="000B4A0D" w:rsidRPr="00091F07">
        <w:rPr>
          <w:sz w:val="24"/>
          <w:szCs w:val="24"/>
        </w:rPr>
        <w:t>P., &amp; Blum, T. (1988).</w:t>
      </w:r>
      <w:proofErr w:type="gramEnd"/>
      <w:r w:rsidR="000B4A0D" w:rsidRPr="00091F07">
        <w:rPr>
          <w:sz w:val="24"/>
          <w:szCs w:val="24"/>
        </w:rPr>
        <w:t xml:space="preserve"> The core technology of employee assistance</w:t>
      </w:r>
      <w:r w:rsidRPr="00091F07">
        <w:rPr>
          <w:sz w:val="24"/>
          <w:szCs w:val="24"/>
        </w:rPr>
        <w:t xml:space="preserve"> </w:t>
      </w:r>
      <w:r w:rsidR="000B4A0D" w:rsidRPr="00091F07">
        <w:rPr>
          <w:sz w:val="24"/>
          <w:szCs w:val="24"/>
        </w:rPr>
        <w:t xml:space="preserve">programs: A reaffirmation. </w:t>
      </w:r>
      <w:r w:rsidRPr="00091F07">
        <w:rPr>
          <w:i/>
          <w:sz w:val="24"/>
          <w:szCs w:val="24"/>
        </w:rPr>
        <w:t>The Almacan</w:t>
      </w:r>
      <w:proofErr w:type="gramStart"/>
      <w:r w:rsidRPr="00091F07">
        <w:rPr>
          <w:i/>
          <w:sz w:val="24"/>
          <w:szCs w:val="24"/>
        </w:rPr>
        <w:t>,</w:t>
      </w:r>
      <w:r w:rsidR="000B4A0D" w:rsidRPr="00091F07">
        <w:rPr>
          <w:i/>
          <w:sz w:val="24"/>
          <w:szCs w:val="24"/>
        </w:rPr>
        <w:t>19</w:t>
      </w:r>
      <w:proofErr w:type="gramEnd"/>
      <w:r w:rsidR="000B4A0D" w:rsidRPr="00091F07">
        <w:rPr>
          <w:i/>
          <w:sz w:val="24"/>
          <w:szCs w:val="24"/>
        </w:rPr>
        <w:t>(8)</w:t>
      </w:r>
      <w:r w:rsidR="000B4A0D" w:rsidRPr="00091F07">
        <w:rPr>
          <w:sz w:val="24"/>
          <w:szCs w:val="24"/>
        </w:rPr>
        <w:t>, 17–22.</w:t>
      </w:r>
    </w:p>
    <w:p w14:paraId="14792F97" w14:textId="4A27CEEE" w:rsidR="007A5451" w:rsidRPr="00091F07" w:rsidRDefault="000B4A0D" w:rsidP="00091F07">
      <w:pPr>
        <w:spacing w:line="480" w:lineRule="auto"/>
        <w:ind w:left="720" w:hanging="720"/>
        <w:rPr>
          <w:sz w:val="24"/>
          <w:szCs w:val="24"/>
        </w:rPr>
      </w:pPr>
      <w:proofErr w:type="spellStart"/>
      <w:proofErr w:type="gramStart"/>
      <w:r w:rsidRPr="00091F07">
        <w:rPr>
          <w:sz w:val="24"/>
          <w:szCs w:val="24"/>
        </w:rPr>
        <w:t>Rost</w:t>
      </w:r>
      <w:proofErr w:type="spellEnd"/>
      <w:r w:rsidRPr="00091F07">
        <w:rPr>
          <w:sz w:val="24"/>
          <w:szCs w:val="24"/>
        </w:rPr>
        <w:t>, K., Smith, J. L., &amp; Dickinson, M. (2004).</w:t>
      </w:r>
      <w:proofErr w:type="gramEnd"/>
      <w:r w:rsidRPr="00091F07">
        <w:rPr>
          <w:sz w:val="24"/>
          <w:szCs w:val="24"/>
        </w:rPr>
        <w:t xml:space="preserve"> </w:t>
      </w:r>
      <w:proofErr w:type="gramStart"/>
      <w:r w:rsidRPr="00091F07">
        <w:rPr>
          <w:sz w:val="24"/>
          <w:szCs w:val="24"/>
        </w:rPr>
        <w:t>The effect of improving primary care depression management on employee absenteeism and productivity.</w:t>
      </w:r>
      <w:proofErr w:type="gramEnd"/>
      <w:r w:rsidRPr="00091F07">
        <w:rPr>
          <w:sz w:val="24"/>
          <w:szCs w:val="24"/>
        </w:rPr>
        <w:t xml:space="preserve"> </w:t>
      </w:r>
      <w:r w:rsidRPr="00091F07">
        <w:rPr>
          <w:i/>
          <w:sz w:val="24"/>
          <w:szCs w:val="24"/>
        </w:rPr>
        <w:t>Medical Care, 42(12)</w:t>
      </w:r>
      <w:r w:rsidRPr="00091F07">
        <w:rPr>
          <w:sz w:val="24"/>
          <w:szCs w:val="24"/>
        </w:rPr>
        <w:t>, 1202–1210.</w:t>
      </w:r>
    </w:p>
    <w:p w14:paraId="14792F98" w14:textId="3CF9C104" w:rsidR="007A5451" w:rsidRPr="00091F07" w:rsidRDefault="000B4A0D" w:rsidP="00091F07">
      <w:pPr>
        <w:spacing w:line="480" w:lineRule="auto"/>
        <w:ind w:left="720" w:hanging="720"/>
        <w:rPr>
          <w:sz w:val="24"/>
          <w:szCs w:val="24"/>
        </w:rPr>
      </w:pPr>
      <w:proofErr w:type="spellStart"/>
      <w:proofErr w:type="gramStart"/>
      <w:r w:rsidRPr="00091F07">
        <w:rPr>
          <w:sz w:val="24"/>
          <w:szCs w:val="24"/>
        </w:rPr>
        <w:t>Rothermel</w:t>
      </w:r>
      <w:proofErr w:type="spellEnd"/>
      <w:r w:rsidRPr="00091F07">
        <w:rPr>
          <w:sz w:val="24"/>
          <w:szCs w:val="24"/>
        </w:rPr>
        <w:t xml:space="preserve">, S., </w:t>
      </w:r>
      <w:proofErr w:type="spellStart"/>
      <w:r w:rsidRPr="00091F07">
        <w:rPr>
          <w:sz w:val="24"/>
          <w:szCs w:val="24"/>
        </w:rPr>
        <w:t>Slavit</w:t>
      </w:r>
      <w:proofErr w:type="spellEnd"/>
      <w:r w:rsidRPr="00091F07">
        <w:rPr>
          <w:sz w:val="24"/>
          <w:szCs w:val="24"/>
        </w:rPr>
        <w:t xml:space="preserve">, W., Finch, R. A., </w:t>
      </w:r>
      <w:proofErr w:type="spellStart"/>
      <w:r w:rsidRPr="00091F07">
        <w:rPr>
          <w:sz w:val="24"/>
          <w:szCs w:val="24"/>
        </w:rPr>
        <w:t>Marlo</w:t>
      </w:r>
      <w:proofErr w:type="spellEnd"/>
      <w:r w:rsidRPr="00091F07">
        <w:rPr>
          <w:sz w:val="24"/>
          <w:szCs w:val="24"/>
        </w:rPr>
        <w:t>, K., &amp; Dan, D. (2008).</w:t>
      </w:r>
      <w:proofErr w:type="gramEnd"/>
      <w:r w:rsidRPr="00091F07">
        <w:rPr>
          <w:sz w:val="24"/>
          <w:szCs w:val="24"/>
        </w:rPr>
        <w:t xml:space="preserve"> </w:t>
      </w:r>
      <w:proofErr w:type="gramStart"/>
      <w:r w:rsidRPr="00091F07">
        <w:rPr>
          <w:i/>
          <w:sz w:val="24"/>
          <w:szCs w:val="24"/>
        </w:rPr>
        <w:t>An employer’s guide to employee assistance programs</w:t>
      </w:r>
      <w:r w:rsidRPr="00091F07">
        <w:rPr>
          <w:sz w:val="24"/>
          <w:szCs w:val="24"/>
        </w:rPr>
        <w:t>.</w:t>
      </w:r>
      <w:proofErr w:type="gramEnd"/>
      <w:r w:rsidRPr="00091F07">
        <w:rPr>
          <w:sz w:val="24"/>
          <w:szCs w:val="24"/>
        </w:rPr>
        <w:t xml:space="preserve"> Washington, DC: National Business Group on Health.</w:t>
      </w:r>
    </w:p>
    <w:p w14:paraId="14792F9A" w14:textId="18BB3559" w:rsidR="007A5451" w:rsidRPr="00091F07" w:rsidRDefault="000B4A0D" w:rsidP="00091F07">
      <w:pPr>
        <w:spacing w:line="480" w:lineRule="auto"/>
        <w:ind w:left="720" w:hanging="720"/>
        <w:rPr>
          <w:sz w:val="24"/>
          <w:szCs w:val="24"/>
        </w:rPr>
      </w:pPr>
      <w:proofErr w:type="gramStart"/>
      <w:r w:rsidRPr="00091F07">
        <w:rPr>
          <w:sz w:val="24"/>
          <w:szCs w:val="24"/>
        </w:rPr>
        <w:t xml:space="preserve">Saunders, J., </w:t>
      </w:r>
      <w:proofErr w:type="spellStart"/>
      <w:r w:rsidRPr="00091F07">
        <w:rPr>
          <w:sz w:val="24"/>
          <w:szCs w:val="24"/>
        </w:rPr>
        <w:t>Aasland</w:t>
      </w:r>
      <w:proofErr w:type="spellEnd"/>
      <w:r w:rsidRPr="00091F07">
        <w:rPr>
          <w:sz w:val="24"/>
          <w:szCs w:val="24"/>
        </w:rPr>
        <w:t xml:space="preserve">, O., </w:t>
      </w:r>
      <w:proofErr w:type="spellStart"/>
      <w:r w:rsidRPr="00091F07">
        <w:rPr>
          <w:sz w:val="24"/>
          <w:szCs w:val="24"/>
        </w:rPr>
        <w:t>Babor</w:t>
      </w:r>
      <w:proofErr w:type="spellEnd"/>
      <w:r w:rsidRPr="00091F07">
        <w:rPr>
          <w:sz w:val="24"/>
          <w:szCs w:val="24"/>
        </w:rPr>
        <w:t>, T., de la Fuente, J., &amp; Grant, M. (1993).</w:t>
      </w:r>
      <w:proofErr w:type="gramEnd"/>
      <w:r w:rsidRPr="00091F07">
        <w:rPr>
          <w:sz w:val="24"/>
          <w:szCs w:val="24"/>
        </w:rPr>
        <w:t xml:space="preserve"> Development of the Alcohol Use Disorders Identification Test (AUDIT): WHO collaborative project </w:t>
      </w:r>
      <w:r w:rsidR="00E91E19" w:rsidRPr="00091F07">
        <w:rPr>
          <w:sz w:val="24"/>
          <w:szCs w:val="24"/>
        </w:rPr>
        <w:t xml:space="preserve">on early detection </w:t>
      </w:r>
      <w:r w:rsidRPr="00091F07">
        <w:rPr>
          <w:sz w:val="24"/>
          <w:szCs w:val="24"/>
        </w:rPr>
        <w:t xml:space="preserve">of persons with harmful alcohol consumption. </w:t>
      </w:r>
      <w:r w:rsidRPr="00091F07">
        <w:rPr>
          <w:i/>
          <w:sz w:val="24"/>
          <w:szCs w:val="24"/>
        </w:rPr>
        <w:t>Addiction, 88</w:t>
      </w:r>
      <w:r w:rsidRPr="00091F07">
        <w:rPr>
          <w:sz w:val="24"/>
          <w:szCs w:val="24"/>
        </w:rPr>
        <w:t>, 349–362.</w:t>
      </w:r>
    </w:p>
    <w:p w14:paraId="14792F9B" w14:textId="3BE0FA25" w:rsidR="007A5451" w:rsidRPr="00091F07" w:rsidRDefault="000B4A0D" w:rsidP="00091F07">
      <w:pPr>
        <w:spacing w:line="480" w:lineRule="auto"/>
        <w:ind w:left="720" w:hanging="720"/>
        <w:rPr>
          <w:sz w:val="24"/>
          <w:szCs w:val="24"/>
        </w:rPr>
      </w:pPr>
      <w:proofErr w:type="spellStart"/>
      <w:proofErr w:type="gramStart"/>
      <w:r w:rsidRPr="00091F07">
        <w:rPr>
          <w:sz w:val="24"/>
          <w:szCs w:val="24"/>
        </w:rPr>
        <w:t>Selzer</w:t>
      </w:r>
      <w:proofErr w:type="spellEnd"/>
      <w:r w:rsidRPr="00091F07">
        <w:rPr>
          <w:sz w:val="24"/>
          <w:szCs w:val="24"/>
        </w:rPr>
        <w:t>, M. (1971).</w:t>
      </w:r>
      <w:proofErr w:type="gramEnd"/>
      <w:r w:rsidRPr="00091F07">
        <w:rPr>
          <w:sz w:val="24"/>
          <w:szCs w:val="24"/>
        </w:rPr>
        <w:t xml:space="preserve"> The Michigan Alcoholism Screening Test (MAST): The quest for a new diagnostic instrument. </w:t>
      </w:r>
      <w:r w:rsidRPr="00091F07">
        <w:rPr>
          <w:i/>
          <w:sz w:val="24"/>
          <w:szCs w:val="24"/>
        </w:rPr>
        <w:t>American Journal of Psychiatry, 127</w:t>
      </w:r>
      <w:r w:rsidRPr="00091F07">
        <w:rPr>
          <w:sz w:val="24"/>
          <w:szCs w:val="24"/>
        </w:rPr>
        <w:t>, 1653–1658.</w:t>
      </w:r>
    </w:p>
    <w:p w14:paraId="14792F9D" w14:textId="3926A1DA" w:rsidR="007A5451" w:rsidRPr="00091F07" w:rsidRDefault="00691CAF" w:rsidP="00091F07">
      <w:pPr>
        <w:spacing w:line="480" w:lineRule="auto"/>
        <w:ind w:left="720" w:hanging="720"/>
        <w:rPr>
          <w:sz w:val="24"/>
          <w:szCs w:val="24"/>
        </w:rPr>
      </w:pPr>
      <w:proofErr w:type="spellStart"/>
      <w:r w:rsidRPr="00091F07">
        <w:rPr>
          <w:sz w:val="24"/>
          <w:szCs w:val="24"/>
        </w:rPr>
        <w:t>Sharar</w:t>
      </w:r>
      <w:proofErr w:type="spellEnd"/>
      <w:r w:rsidRPr="00091F07">
        <w:rPr>
          <w:sz w:val="24"/>
          <w:szCs w:val="24"/>
        </w:rPr>
        <w:t xml:space="preserve">, D. (2008). </w:t>
      </w:r>
      <w:r w:rsidR="000B4A0D" w:rsidRPr="00091F07">
        <w:rPr>
          <w:sz w:val="24"/>
          <w:szCs w:val="24"/>
        </w:rPr>
        <w:t xml:space="preserve">General mental health practitioners as EAP affiliates: Do they make referrals beyond the EAP? </w:t>
      </w:r>
      <w:r w:rsidR="000B4A0D" w:rsidRPr="00091F07">
        <w:rPr>
          <w:i/>
          <w:sz w:val="24"/>
          <w:szCs w:val="24"/>
        </w:rPr>
        <w:t xml:space="preserve">Journal </w:t>
      </w:r>
      <w:r w:rsidRPr="00091F07">
        <w:rPr>
          <w:i/>
          <w:sz w:val="24"/>
          <w:szCs w:val="24"/>
        </w:rPr>
        <w:t xml:space="preserve">of Workplace </w:t>
      </w:r>
      <w:r w:rsidR="000B4A0D" w:rsidRPr="00091F07">
        <w:rPr>
          <w:i/>
          <w:sz w:val="24"/>
          <w:szCs w:val="24"/>
        </w:rPr>
        <w:t>Behavioral Health, 23</w:t>
      </w:r>
      <w:r w:rsidR="000B4A0D" w:rsidRPr="00091F07">
        <w:rPr>
          <w:sz w:val="24"/>
          <w:szCs w:val="24"/>
        </w:rPr>
        <w:t>,</w:t>
      </w:r>
      <w:r w:rsidRPr="00091F07">
        <w:rPr>
          <w:sz w:val="24"/>
          <w:szCs w:val="24"/>
        </w:rPr>
        <w:t xml:space="preserve"> </w:t>
      </w:r>
      <w:r w:rsidR="000B4A0D" w:rsidRPr="00091F07">
        <w:rPr>
          <w:sz w:val="24"/>
          <w:szCs w:val="24"/>
        </w:rPr>
        <w:t>337–358.</w:t>
      </w:r>
    </w:p>
    <w:p w14:paraId="14792FA0" w14:textId="162DAD18" w:rsidR="007A5451" w:rsidRPr="00091F07" w:rsidRDefault="000B4A0D" w:rsidP="00091F07">
      <w:pPr>
        <w:spacing w:line="480" w:lineRule="auto"/>
        <w:ind w:left="720" w:hanging="720"/>
        <w:rPr>
          <w:sz w:val="24"/>
          <w:szCs w:val="24"/>
        </w:rPr>
      </w:pPr>
      <w:proofErr w:type="gramStart"/>
      <w:r w:rsidRPr="00091F07">
        <w:rPr>
          <w:sz w:val="24"/>
          <w:szCs w:val="24"/>
        </w:rPr>
        <w:t xml:space="preserve">Startup, M., Jackson, M., &amp; </w:t>
      </w:r>
      <w:proofErr w:type="spellStart"/>
      <w:r w:rsidRPr="00091F07">
        <w:rPr>
          <w:sz w:val="24"/>
          <w:szCs w:val="24"/>
        </w:rPr>
        <w:t>Bendix</w:t>
      </w:r>
      <w:proofErr w:type="spellEnd"/>
      <w:r w:rsidRPr="00091F07">
        <w:rPr>
          <w:sz w:val="24"/>
          <w:szCs w:val="24"/>
        </w:rPr>
        <w:t>, S. (2002).</w:t>
      </w:r>
      <w:proofErr w:type="gramEnd"/>
      <w:r w:rsidRPr="00091F07">
        <w:rPr>
          <w:sz w:val="24"/>
          <w:szCs w:val="24"/>
        </w:rPr>
        <w:t xml:space="preserve"> </w:t>
      </w:r>
      <w:proofErr w:type="gramStart"/>
      <w:r w:rsidRPr="00091F07">
        <w:rPr>
          <w:sz w:val="24"/>
          <w:szCs w:val="24"/>
        </w:rPr>
        <w:t>The concurrent validity of the Global</w:t>
      </w:r>
      <w:r w:rsidR="00683FF1" w:rsidRPr="00091F07">
        <w:rPr>
          <w:sz w:val="24"/>
          <w:szCs w:val="24"/>
        </w:rPr>
        <w:t xml:space="preserve"> </w:t>
      </w:r>
      <w:r w:rsidRPr="00091F07">
        <w:rPr>
          <w:sz w:val="24"/>
          <w:szCs w:val="24"/>
        </w:rPr>
        <w:t>Assessment of Functioning (GAF).</w:t>
      </w:r>
      <w:proofErr w:type="gramEnd"/>
      <w:r w:rsidRPr="00091F07">
        <w:rPr>
          <w:sz w:val="24"/>
          <w:szCs w:val="24"/>
        </w:rPr>
        <w:t xml:space="preserve"> </w:t>
      </w:r>
      <w:r w:rsidRPr="00091F07">
        <w:rPr>
          <w:i/>
          <w:sz w:val="24"/>
          <w:szCs w:val="24"/>
        </w:rPr>
        <w:t>British Journal of Clinical Psychology, 41</w:t>
      </w:r>
      <w:r w:rsidRPr="00091F07">
        <w:rPr>
          <w:sz w:val="24"/>
          <w:szCs w:val="24"/>
        </w:rPr>
        <w:t>,</w:t>
      </w:r>
      <w:r w:rsidR="00683FF1" w:rsidRPr="00091F07">
        <w:rPr>
          <w:sz w:val="24"/>
          <w:szCs w:val="24"/>
        </w:rPr>
        <w:t xml:space="preserve"> </w:t>
      </w:r>
      <w:r w:rsidRPr="00091F07">
        <w:rPr>
          <w:sz w:val="24"/>
          <w:szCs w:val="24"/>
        </w:rPr>
        <w:t>417–422.</w:t>
      </w:r>
    </w:p>
    <w:p w14:paraId="14792FA1" w14:textId="77777777" w:rsidR="007A5451" w:rsidRPr="00091F07" w:rsidRDefault="000B4A0D" w:rsidP="00091F07">
      <w:pPr>
        <w:spacing w:line="480" w:lineRule="auto"/>
        <w:ind w:left="720" w:hanging="720"/>
        <w:rPr>
          <w:sz w:val="24"/>
          <w:szCs w:val="24"/>
        </w:rPr>
      </w:pPr>
      <w:proofErr w:type="gramStart"/>
      <w:r w:rsidRPr="00091F07">
        <w:rPr>
          <w:sz w:val="24"/>
          <w:szCs w:val="24"/>
        </w:rPr>
        <w:lastRenderedPageBreak/>
        <w:t>Substance Abuse and Mental Health Services Administration.</w:t>
      </w:r>
      <w:proofErr w:type="gramEnd"/>
      <w:r w:rsidRPr="00091F07">
        <w:rPr>
          <w:sz w:val="24"/>
          <w:szCs w:val="24"/>
        </w:rPr>
        <w:t xml:space="preserve"> (2008). </w:t>
      </w:r>
      <w:r w:rsidRPr="00091F07">
        <w:rPr>
          <w:i/>
          <w:sz w:val="24"/>
          <w:szCs w:val="24"/>
        </w:rPr>
        <w:t>Issue brief #5: Save money by addressing employee alcohol problems</w:t>
      </w:r>
      <w:r w:rsidRPr="00091F07">
        <w:rPr>
          <w:sz w:val="24"/>
          <w:szCs w:val="24"/>
        </w:rPr>
        <w:t>. Rockville, MD: Author.</w:t>
      </w:r>
    </w:p>
    <w:p w14:paraId="14792FA2" w14:textId="17A68B5A" w:rsidR="007A5451" w:rsidRPr="00091F07" w:rsidRDefault="000B4A0D" w:rsidP="00091F07">
      <w:pPr>
        <w:spacing w:line="480" w:lineRule="auto"/>
        <w:ind w:left="720" w:hanging="720"/>
        <w:rPr>
          <w:sz w:val="24"/>
          <w:szCs w:val="24"/>
        </w:rPr>
      </w:pPr>
      <w:proofErr w:type="spellStart"/>
      <w:r w:rsidRPr="00091F07">
        <w:rPr>
          <w:sz w:val="24"/>
          <w:szCs w:val="24"/>
        </w:rPr>
        <w:t>Vatnaland</w:t>
      </w:r>
      <w:proofErr w:type="spellEnd"/>
      <w:r w:rsidRPr="00091F07">
        <w:rPr>
          <w:sz w:val="24"/>
          <w:szCs w:val="24"/>
        </w:rPr>
        <w:t xml:space="preserve">, T., </w:t>
      </w:r>
      <w:proofErr w:type="spellStart"/>
      <w:r w:rsidRPr="00091F07">
        <w:rPr>
          <w:sz w:val="24"/>
          <w:szCs w:val="24"/>
        </w:rPr>
        <w:t>Vatnaland</w:t>
      </w:r>
      <w:proofErr w:type="spellEnd"/>
      <w:r w:rsidRPr="00091F07">
        <w:rPr>
          <w:sz w:val="24"/>
          <w:szCs w:val="24"/>
        </w:rPr>
        <w:t xml:space="preserve">, J., </w:t>
      </w:r>
      <w:proofErr w:type="spellStart"/>
      <w:r w:rsidRPr="00091F07">
        <w:rPr>
          <w:sz w:val="24"/>
          <w:szCs w:val="24"/>
        </w:rPr>
        <w:t>Friis</w:t>
      </w:r>
      <w:proofErr w:type="spellEnd"/>
      <w:r w:rsidRPr="00091F07">
        <w:rPr>
          <w:sz w:val="24"/>
          <w:szCs w:val="24"/>
        </w:rPr>
        <w:t xml:space="preserve">, S., &amp; </w:t>
      </w:r>
      <w:proofErr w:type="spellStart"/>
      <w:r w:rsidRPr="00091F07">
        <w:rPr>
          <w:sz w:val="24"/>
          <w:szCs w:val="24"/>
        </w:rPr>
        <w:t>Opjordsmoen</w:t>
      </w:r>
      <w:proofErr w:type="spellEnd"/>
      <w:r w:rsidRPr="00091F07">
        <w:rPr>
          <w:sz w:val="24"/>
          <w:szCs w:val="24"/>
        </w:rPr>
        <w:t xml:space="preserve">, S. (2007). Are GAF scores reliable in routine use? </w:t>
      </w:r>
      <w:proofErr w:type="spellStart"/>
      <w:r w:rsidRPr="00091F07">
        <w:rPr>
          <w:i/>
          <w:sz w:val="24"/>
          <w:szCs w:val="24"/>
        </w:rPr>
        <w:t>Acta</w:t>
      </w:r>
      <w:proofErr w:type="spellEnd"/>
      <w:r w:rsidRPr="00091F07">
        <w:rPr>
          <w:i/>
          <w:sz w:val="24"/>
          <w:szCs w:val="24"/>
        </w:rPr>
        <w:t xml:space="preserve"> </w:t>
      </w:r>
      <w:proofErr w:type="spellStart"/>
      <w:r w:rsidRPr="00091F07">
        <w:rPr>
          <w:i/>
          <w:sz w:val="24"/>
          <w:szCs w:val="24"/>
        </w:rPr>
        <w:t>Psychiatrica</w:t>
      </w:r>
      <w:proofErr w:type="spellEnd"/>
      <w:r w:rsidRPr="00091F07">
        <w:rPr>
          <w:i/>
          <w:sz w:val="24"/>
          <w:szCs w:val="24"/>
        </w:rPr>
        <w:t xml:space="preserve"> </w:t>
      </w:r>
      <w:proofErr w:type="spellStart"/>
      <w:r w:rsidRPr="00091F07">
        <w:rPr>
          <w:i/>
          <w:sz w:val="24"/>
          <w:szCs w:val="24"/>
        </w:rPr>
        <w:t>Scandinavica</w:t>
      </w:r>
      <w:proofErr w:type="spellEnd"/>
      <w:r w:rsidRPr="00091F07">
        <w:rPr>
          <w:i/>
          <w:sz w:val="24"/>
          <w:szCs w:val="24"/>
        </w:rPr>
        <w:t>, 115(4)</w:t>
      </w:r>
      <w:r w:rsidRPr="00091F07">
        <w:rPr>
          <w:sz w:val="24"/>
          <w:szCs w:val="24"/>
        </w:rPr>
        <w:t>, 326–330.</w:t>
      </w:r>
    </w:p>
    <w:p w14:paraId="14792FA5" w14:textId="68D60046" w:rsidR="007A5451" w:rsidRPr="00091F07" w:rsidRDefault="00893AE7" w:rsidP="00091F07">
      <w:pPr>
        <w:spacing w:line="480" w:lineRule="auto"/>
        <w:ind w:left="720" w:hanging="720"/>
        <w:rPr>
          <w:sz w:val="24"/>
          <w:szCs w:val="24"/>
        </w:rPr>
      </w:pPr>
      <w:proofErr w:type="gramStart"/>
      <w:r w:rsidRPr="00091F07">
        <w:rPr>
          <w:sz w:val="24"/>
          <w:szCs w:val="24"/>
        </w:rPr>
        <w:t xml:space="preserve">Wang, </w:t>
      </w:r>
      <w:r w:rsidR="000B4A0D" w:rsidRPr="00091F07">
        <w:rPr>
          <w:sz w:val="24"/>
          <w:szCs w:val="24"/>
        </w:rPr>
        <w:t>P. S., Simon, G. E., &amp; Kessler, R. C. (2008).</w:t>
      </w:r>
      <w:proofErr w:type="gramEnd"/>
      <w:r w:rsidR="000B4A0D" w:rsidRPr="00091F07">
        <w:rPr>
          <w:sz w:val="24"/>
          <w:szCs w:val="24"/>
        </w:rPr>
        <w:t xml:space="preserve"> </w:t>
      </w:r>
      <w:proofErr w:type="gramStart"/>
      <w:r w:rsidR="000B4A0D" w:rsidRPr="00091F07">
        <w:rPr>
          <w:sz w:val="24"/>
          <w:szCs w:val="24"/>
        </w:rPr>
        <w:t>Making the business case for</w:t>
      </w:r>
      <w:r w:rsidRPr="00091F07">
        <w:rPr>
          <w:sz w:val="24"/>
          <w:szCs w:val="24"/>
        </w:rPr>
        <w:t xml:space="preserve"> enhanced </w:t>
      </w:r>
      <w:r w:rsidR="000B4A0D" w:rsidRPr="00091F07">
        <w:rPr>
          <w:sz w:val="24"/>
          <w:szCs w:val="24"/>
        </w:rPr>
        <w:t xml:space="preserve">depression care: The National Institute </w:t>
      </w:r>
      <w:r w:rsidRPr="00091F07">
        <w:rPr>
          <w:sz w:val="24"/>
          <w:szCs w:val="24"/>
        </w:rPr>
        <w:t xml:space="preserve">of </w:t>
      </w:r>
      <w:r w:rsidR="000B4A0D" w:rsidRPr="00091F07">
        <w:rPr>
          <w:sz w:val="24"/>
          <w:szCs w:val="24"/>
        </w:rPr>
        <w:t xml:space="preserve">Mental </w:t>
      </w:r>
      <w:r w:rsidRPr="00091F07">
        <w:rPr>
          <w:sz w:val="24"/>
          <w:szCs w:val="24"/>
        </w:rPr>
        <w:t xml:space="preserve">Health-Harvard work outcomes </w:t>
      </w:r>
      <w:r w:rsidR="000B4A0D" w:rsidRPr="00091F07">
        <w:rPr>
          <w:sz w:val="24"/>
          <w:szCs w:val="24"/>
        </w:rPr>
        <w:t>research and cost-effectiveness study.</w:t>
      </w:r>
      <w:proofErr w:type="gramEnd"/>
      <w:r w:rsidR="000B4A0D" w:rsidRPr="00091F07">
        <w:rPr>
          <w:sz w:val="24"/>
          <w:szCs w:val="24"/>
        </w:rPr>
        <w:t xml:space="preserve"> </w:t>
      </w:r>
      <w:r w:rsidR="000B4A0D" w:rsidRPr="00091F07">
        <w:rPr>
          <w:i/>
          <w:sz w:val="24"/>
          <w:szCs w:val="24"/>
        </w:rPr>
        <w:t>Journal of Occupational</w:t>
      </w:r>
      <w:r w:rsidRPr="00091F07">
        <w:rPr>
          <w:i/>
          <w:sz w:val="24"/>
          <w:szCs w:val="24"/>
        </w:rPr>
        <w:t xml:space="preserve"> </w:t>
      </w:r>
      <w:r w:rsidR="000B4A0D" w:rsidRPr="00091F07">
        <w:rPr>
          <w:i/>
          <w:sz w:val="24"/>
          <w:szCs w:val="24"/>
        </w:rPr>
        <w:t>&amp; Environmental Medicine, 50(4)</w:t>
      </w:r>
      <w:r w:rsidR="000B4A0D" w:rsidRPr="00091F07">
        <w:rPr>
          <w:sz w:val="24"/>
          <w:szCs w:val="24"/>
        </w:rPr>
        <w:t>, 468–475.</w:t>
      </w:r>
    </w:p>
    <w:p w14:paraId="14792FA6" w14:textId="208CE20C" w:rsidR="007A5451" w:rsidRPr="00091F07" w:rsidRDefault="00273C36" w:rsidP="00091F07">
      <w:pPr>
        <w:spacing w:line="480" w:lineRule="auto"/>
        <w:ind w:left="720" w:hanging="720"/>
        <w:rPr>
          <w:sz w:val="24"/>
          <w:szCs w:val="24"/>
        </w:rPr>
      </w:pPr>
      <w:r w:rsidRPr="00091F07">
        <w:rPr>
          <w:sz w:val="24"/>
          <w:szCs w:val="24"/>
        </w:rPr>
        <w:t xml:space="preserve">Watson Wyatt. </w:t>
      </w:r>
      <w:proofErr w:type="gramStart"/>
      <w:r w:rsidRPr="00091F07">
        <w:rPr>
          <w:sz w:val="24"/>
          <w:szCs w:val="24"/>
        </w:rPr>
        <w:t xml:space="preserve">(2007). </w:t>
      </w:r>
      <w:r w:rsidRPr="00091F07">
        <w:rPr>
          <w:i/>
          <w:sz w:val="24"/>
          <w:szCs w:val="24"/>
        </w:rPr>
        <w:t>2007/</w:t>
      </w:r>
      <w:r w:rsidR="000B4A0D" w:rsidRPr="00091F07">
        <w:rPr>
          <w:i/>
          <w:sz w:val="24"/>
          <w:szCs w:val="24"/>
        </w:rPr>
        <w:t>2008 staying @ work report, building an effective health and productivity framework</w:t>
      </w:r>
      <w:r w:rsidR="000B4A0D" w:rsidRPr="00091F07">
        <w:rPr>
          <w:sz w:val="24"/>
          <w:szCs w:val="24"/>
        </w:rPr>
        <w:t>.</w:t>
      </w:r>
      <w:proofErr w:type="gramEnd"/>
      <w:r w:rsidR="000B4A0D" w:rsidRPr="00091F07">
        <w:rPr>
          <w:sz w:val="24"/>
          <w:szCs w:val="24"/>
        </w:rPr>
        <w:t xml:space="preserve"> Washington, DC: Watson Wyatt Worldwide.</w:t>
      </w:r>
    </w:p>
    <w:p w14:paraId="14792FA8" w14:textId="3C86E59E" w:rsidR="007A5451" w:rsidRPr="00091F07" w:rsidRDefault="000B4A0D" w:rsidP="00091F07">
      <w:pPr>
        <w:spacing w:line="480" w:lineRule="auto"/>
        <w:ind w:left="720" w:hanging="720"/>
        <w:rPr>
          <w:sz w:val="24"/>
          <w:szCs w:val="24"/>
        </w:rPr>
      </w:pPr>
      <w:r w:rsidRPr="00091F07">
        <w:rPr>
          <w:sz w:val="24"/>
          <w:szCs w:val="24"/>
        </w:rPr>
        <w:t xml:space="preserve">Williams, C. (2009). Prevention needs to be clearly defined in EAPs. </w:t>
      </w:r>
      <w:r w:rsidRPr="00091F07">
        <w:rPr>
          <w:i/>
          <w:sz w:val="24"/>
          <w:szCs w:val="24"/>
        </w:rPr>
        <w:t>Journal of</w:t>
      </w:r>
      <w:r w:rsidR="00540046" w:rsidRPr="00091F07">
        <w:rPr>
          <w:i/>
          <w:sz w:val="24"/>
          <w:szCs w:val="24"/>
        </w:rPr>
        <w:t xml:space="preserve"> </w:t>
      </w:r>
      <w:r w:rsidRPr="00091F07">
        <w:rPr>
          <w:i/>
          <w:sz w:val="24"/>
          <w:szCs w:val="24"/>
        </w:rPr>
        <w:t>Employee Assistance, 39(2)</w:t>
      </w:r>
      <w:r w:rsidRPr="00091F07">
        <w:rPr>
          <w:sz w:val="24"/>
          <w:szCs w:val="24"/>
        </w:rPr>
        <w:t>, 4–5.</w:t>
      </w:r>
    </w:p>
    <w:p w14:paraId="14792FA9" w14:textId="26E81076" w:rsidR="007A5451" w:rsidRPr="00091F07" w:rsidRDefault="00390AD9" w:rsidP="00091F07">
      <w:pPr>
        <w:spacing w:line="480" w:lineRule="auto"/>
        <w:ind w:left="720" w:hanging="720"/>
        <w:rPr>
          <w:sz w:val="24"/>
          <w:szCs w:val="24"/>
        </w:rPr>
      </w:pPr>
      <w:proofErr w:type="gramStart"/>
      <w:r w:rsidRPr="00091F07">
        <w:rPr>
          <w:sz w:val="24"/>
          <w:szCs w:val="24"/>
        </w:rPr>
        <w:t xml:space="preserve">Williams, C., &amp; Schouten, </w:t>
      </w:r>
      <w:r w:rsidR="000B4A0D" w:rsidRPr="00091F07">
        <w:rPr>
          <w:sz w:val="24"/>
          <w:szCs w:val="24"/>
        </w:rPr>
        <w:t>R. (2008).</w:t>
      </w:r>
      <w:proofErr w:type="gramEnd"/>
      <w:r w:rsidR="000B4A0D" w:rsidRPr="00091F07">
        <w:rPr>
          <w:sz w:val="24"/>
          <w:szCs w:val="24"/>
        </w:rPr>
        <w:t xml:space="preserve"> </w:t>
      </w:r>
      <w:proofErr w:type="gramStart"/>
      <w:r w:rsidR="000B4A0D" w:rsidRPr="00091F07">
        <w:rPr>
          <w:sz w:val="24"/>
          <w:szCs w:val="24"/>
        </w:rPr>
        <w:t>Assessment of occupational impairment and disability from depression.</w:t>
      </w:r>
      <w:proofErr w:type="gramEnd"/>
      <w:r w:rsidR="000B4A0D" w:rsidRPr="00091F07">
        <w:rPr>
          <w:sz w:val="24"/>
          <w:szCs w:val="24"/>
        </w:rPr>
        <w:t xml:space="preserve"> </w:t>
      </w:r>
      <w:r w:rsidR="000B4A0D" w:rsidRPr="00091F07">
        <w:rPr>
          <w:i/>
          <w:sz w:val="24"/>
          <w:szCs w:val="24"/>
        </w:rPr>
        <w:t xml:space="preserve">Journal of </w:t>
      </w:r>
      <w:bookmarkStart w:id="0" w:name="_GoBack"/>
      <w:bookmarkEnd w:id="0"/>
      <w:r w:rsidR="000B4A0D" w:rsidRPr="00091F07">
        <w:rPr>
          <w:i/>
          <w:sz w:val="24"/>
          <w:szCs w:val="24"/>
        </w:rPr>
        <w:t>Occupational and Environmental Medicine, 50(4)</w:t>
      </w:r>
      <w:r w:rsidR="000B4A0D" w:rsidRPr="00091F07">
        <w:rPr>
          <w:sz w:val="24"/>
          <w:szCs w:val="24"/>
        </w:rPr>
        <w:t>, 441–450.</w:t>
      </w:r>
    </w:p>
    <w:sectPr w:rsidR="007A5451" w:rsidRPr="00091F07" w:rsidSect="00D602C3">
      <w:headerReference w:type="default" r:id="rId9"/>
      <w:headerReference w:type="first" r:id="rId10"/>
      <w:pgSz w:w="10080" w:h="14400"/>
      <w:pgMar w:top="1440" w:right="1440" w:bottom="1440" w:left="1440" w:header="80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54FA7" w14:textId="77777777" w:rsidR="00F51160" w:rsidRDefault="00F51160">
      <w:r>
        <w:separator/>
      </w:r>
    </w:p>
  </w:endnote>
  <w:endnote w:type="continuationSeparator" w:id="0">
    <w:p w14:paraId="626AB3D7" w14:textId="77777777" w:rsidR="00F51160" w:rsidRDefault="00F5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CDAFC" w14:textId="77777777" w:rsidR="00F51160" w:rsidRDefault="00F51160">
      <w:r>
        <w:separator/>
      </w:r>
    </w:p>
  </w:footnote>
  <w:footnote w:type="continuationSeparator" w:id="0">
    <w:p w14:paraId="7F70BCA1" w14:textId="77777777" w:rsidR="00F51160" w:rsidRDefault="00F51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773644"/>
      <w:docPartObj>
        <w:docPartGallery w:val="Page Numbers (Top of Page)"/>
        <w:docPartUnique/>
      </w:docPartObj>
    </w:sdtPr>
    <w:sdtEndPr>
      <w:rPr>
        <w:noProof/>
      </w:rPr>
    </w:sdtEndPr>
    <w:sdtContent>
      <w:p w14:paraId="61DDF21F" w14:textId="609F3C2A" w:rsidR="00C51D9C" w:rsidRDefault="0057778C" w:rsidP="00B43A6F">
        <w:pPr>
          <w:pStyle w:val="Header"/>
          <w:tabs>
            <w:tab w:val="clear" w:pos="4680"/>
            <w:tab w:val="clear" w:pos="9360"/>
          </w:tabs>
        </w:pPr>
        <w:r>
          <w:t>STANDARDS FOR THE EAP PROFESSION</w:t>
        </w:r>
        <w:r w:rsidR="002B71D9">
          <w:tab/>
        </w:r>
        <w:r w:rsidR="002B71D9">
          <w:tab/>
        </w:r>
        <w:r w:rsidR="002B71D9">
          <w:tab/>
        </w:r>
        <w:r w:rsidR="002B71D9">
          <w:tab/>
        </w:r>
        <w:r w:rsidR="00B43A6F">
          <w:t xml:space="preserve">          </w:t>
        </w:r>
        <w:r w:rsidR="00C51D9C">
          <w:fldChar w:fldCharType="begin"/>
        </w:r>
        <w:r w:rsidR="00C51D9C">
          <w:instrText xml:space="preserve"> PAGE   \* MERGEFORMAT </w:instrText>
        </w:r>
        <w:r w:rsidR="00C51D9C">
          <w:fldChar w:fldCharType="separate"/>
        </w:r>
        <w:r w:rsidR="007B6CB8">
          <w:rPr>
            <w:noProof/>
          </w:rPr>
          <w:t>41</w:t>
        </w:r>
        <w:r w:rsidR="00C51D9C">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D9A49" w14:textId="605876EF" w:rsidR="0095534B" w:rsidRDefault="0095534B" w:rsidP="0095534B">
    <w:pPr>
      <w:pStyle w:val="Header"/>
      <w:tabs>
        <w:tab w:val="clear" w:pos="4680"/>
        <w:tab w:val="clear" w:pos="9360"/>
      </w:tabs>
    </w:pPr>
    <w:r>
      <w:t>Running head:</w:t>
    </w:r>
    <w:r w:rsidR="0057778C">
      <w:t xml:space="preserve">  STANDARDS FOR THE EAP PROFESSION</w:t>
    </w:r>
    <w:r>
      <w:tab/>
    </w:r>
    <w:r>
      <w:tab/>
    </w:r>
    <w:r>
      <w:tab/>
    </w:r>
    <w:sdt>
      <w:sdtPr>
        <w:id w:val="-940916056"/>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BE0DEA">
          <w:rPr>
            <w:noProof/>
          </w:rPr>
          <w:t>1</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DEB"/>
    <w:multiLevelType w:val="multilevel"/>
    <w:tmpl w:val="EF08A3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3A064539"/>
    <w:multiLevelType w:val="hybridMultilevel"/>
    <w:tmpl w:val="D0E43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51"/>
    <w:rsid w:val="0002302B"/>
    <w:rsid w:val="00024C2A"/>
    <w:rsid w:val="000626B4"/>
    <w:rsid w:val="00074D50"/>
    <w:rsid w:val="00091F07"/>
    <w:rsid w:val="00094831"/>
    <w:rsid w:val="000B4A0D"/>
    <w:rsid w:val="000C1375"/>
    <w:rsid w:val="000F46E5"/>
    <w:rsid w:val="00100421"/>
    <w:rsid w:val="00103E85"/>
    <w:rsid w:val="0011367E"/>
    <w:rsid w:val="00157A0A"/>
    <w:rsid w:val="00173343"/>
    <w:rsid w:val="00176242"/>
    <w:rsid w:val="0019626F"/>
    <w:rsid w:val="001A4BC9"/>
    <w:rsid w:val="001B7227"/>
    <w:rsid w:val="001D71B8"/>
    <w:rsid w:val="001D7EAF"/>
    <w:rsid w:val="001E4B27"/>
    <w:rsid w:val="0020314F"/>
    <w:rsid w:val="002079BC"/>
    <w:rsid w:val="0021234A"/>
    <w:rsid w:val="00243D7B"/>
    <w:rsid w:val="00253247"/>
    <w:rsid w:val="0026423B"/>
    <w:rsid w:val="0026552C"/>
    <w:rsid w:val="00273C36"/>
    <w:rsid w:val="002A0F96"/>
    <w:rsid w:val="002B4DAA"/>
    <w:rsid w:val="002B71D9"/>
    <w:rsid w:val="00326D38"/>
    <w:rsid w:val="003325CA"/>
    <w:rsid w:val="00341939"/>
    <w:rsid w:val="00370609"/>
    <w:rsid w:val="00372348"/>
    <w:rsid w:val="00377AB2"/>
    <w:rsid w:val="00390AD9"/>
    <w:rsid w:val="003B0584"/>
    <w:rsid w:val="003D3C34"/>
    <w:rsid w:val="003D4C3D"/>
    <w:rsid w:val="003F4D28"/>
    <w:rsid w:val="00420C56"/>
    <w:rsid w:val="0044120A"/>
    <w:rsid w:val="00461B9F"/>
    <w:rsid w:val="00484AA1"/>
    <w:rsid w:val="00494694"/>
    <w:rsid w:val="004C7AEE"/>
    <w:rsid w:val="004D699F"/>
    <w:rsid w:val="004E322A"/>
    <w:rsid w:val="004E3CC3"/>
    <w:rsid w:val="00540046"/>
    <w:rsid w:val="005509D7"/>
    <w:rsid w:val="0057778C"/>
    <w:rsid w:val="00580BCE"/>
    <w:rsid w:val="005E5CB2"/>
    <w:rsid w:val="005F290B"/>
    <w:rsid w:val="005F72DB"/>
    <w:rsid w:val="006117AC"/>
    <w:rsid w:val="00612F3F"/>
    <w:rsid w:val="00622CAA"/>
    <w:rsid w:val="00622EA6"/>
    <w:rsid w:val="006448C8"/>
    <w:rsid w:val="00683FF1"/>
    <w:rsid w:val="00691CAF"/>
    <w:rsid w:val="006B39D2"/>
    <w:rsid w:val="006D1DF3"/>
    <w:rsid w:val="006F379C"/>
    <w:rsid w:val="00755CEC"/>
    <w:rsid w:val="0076034C"/>
    <w:rsid w:val="007A444B"/>
    <w:rsid w:val="007A5451"/>
    <w:rsid w:val="007B1304"/>
    <w:rsid w:val="007B6CB8"/>
    <w:rsid w:val="007C0B73"/>
    <w:rsid w:val="007D57B3"/>
    <w:rsid w:val="007F2111"/>
    <w:rsid w:val="00814DBA"/>
    <w:rsid w:val="008376BD"/>
    <w:rsid w:val="00880AD9"/>
    <w:rsid w:val="00893AE7"/>
    <w:rsid w:val="0089600B"/>
    <w:rsid w:val="008B5B3D"/>
    <w:rsid w:val="008F0827"/>
    <w:rsid w:val="008F174C"/>
    <w:rsid w:val="0092611F"/>
    <w:rsid w:val="0095534B"/>
    <w:rsid w:val="00963AA5"/>
    <w:rsid w:val="0097413D"/>
    <w:rsid w:val="00997364"/>
    <w:rsid w:val="009B5469"/>
    <w:rsid w:val="00A060E0"/>
    <w:rsid w:val="00A12881"/>
    <w:rsid w:val="00A33994"/>
    <w:rsid w:val="00A6617E"/>
    <w:rsid w:val="00A67375"/>
    <w:rsid w:val="00AA55AC"/>
    <w:rsid w:val="00AB30A8"/>
    <w:rsid w:val="00AD679C"/>
    <w:rsid w:val="00B20337"/>
    <w:rsid w:val="00B43A6F"/>
    <w:rsid w:val="00B5558A"/>
    <w:rsid w:val="00B574A0"/>
    <w:rsid w:val="00B62F45"/>
    <w:rsid w:val="00B64298"/>
    <w:rsid w:val="00B64693"/>
    <w:rsid w:val="00B64B65"/>
    <w:rsid w:val="00B6605A"/>
    <w:rsid w:val="00B80CA7"/>
    <w:rsid w:val="00B91D05"/>
    <w:rsid w:val="00BD2AAE"/>
    <w:rsid w:val="00BD77C6"/>
    <w:rsid w:val="00BE0DEA"/>
    <w:rsid w:val="00BE6717"/>
    <w:rsid w:val="00BE67A4"/>
    <w:rsid w:val="00C51D9C"/>
    <w:rsid w:val="00C562F3"/>
    <w:rsid w:val="00C65BCA"/>
    <w:rsid w:val="00C7431C"/>
    <w:rsid w:val="00C7562C"/>
    <w:rsid w:val="00CB3742"/>
    <w:rsid w:val="00CD7EC4"/>
    <w:rsid w:val="00D15D1E"/>
    <w:rsid w:val="00D5240C"/>
    <w:rsid w:val="00D56BCD"/>
    <w:rsid w:val="00D602C3"/>
    <w:rsid w:val="00DA3850"/>
    <w:rsid w:val="00DA3CDF"/>
    <w:rsid w:val="00DC7E52"/>
    <w:rsid w:val="00DE3877"/>
    <w:rsid w:val="00E125EF"/>
    <w:rsid w:val="00E14DE2"/>
    <w:rsid w:val="00E60FD8"/>
    <w:rsid w:val="00E75780"/>
    <w:rsid w:val="00E91266"/>
    <w:rsid w:val="00E91E19"/>
    <w:rsid w:val="00E92C89"/>
    <w:rsid w:val="00EB1167"/>
    <w:rsid w:val="00EB2FE4"/>
    <w:rsid w:val="00EC47C6"/>
    <w:rsid w:val="00EF28D1"/>
    <w:rsid w:val="00F23CD0"/>
    <w:rsid w:val="00F42DA6"/>
    <w:rsid w:val="00F51160"/>
    <w:rsid w:val="00F54A3E"/>
    <w:rsid w:val="00FB663E"/>
    <w:rsid w:val="00FC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9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D77C6"/>
    <w:pPr>
      <w:tabs>
        <w:tab w:val="center" w:pos="4680"/>
        <w:tab w:val="right" w:pos="9360"/>
      </w:tabs>
    </w:pPr>
  </w:style>
  <w:style w:type="character" w:customStyle="1" w:styleId="HeaderChar">
    <w:name w:val="Header Char"/>
    <w:basedOn w:val="DefaultParagraphFont"/>
    <w:link w:val="Header"/>
    <w:uiPriority w:val="99"/>
    <w:rsid w:val="00BD77C6"/>
  </w:style>
  <w:style w:type="paragraph" w:styleId="Footer">
    <w:name w:val="footer"/>
    <w:basedOn w:val="Normal"/>
    <w:link w:val="FooterChar"/>
    <w:uiPriority w:val="99"/>
    <w:unhideWhenUsed/>
    <w:rsid w:val="00BD77C6"/>
    <w:pPr>
      <w:tabs>
        <w:tab w:val="center" w:pos="4680"/>
        <w:tab w:val="right" w:pos="9360"/>
      </w:tabs>
    </w:pPr>
  </w:style>
  <w:style w:type="character" w:customStyle="1" w:styleId="FooterChar">
    <w:name w:val="Footer Char"/>
    <w:basedOn w:val="DefaultParagraphFont"/>
    <w:link w:val="Footer"/>
    <w:uiPriority w:val="99"/>
    <w:rsid w:val="00BD77C6"/>
  </w:style>
  <w:style w:type="paragraph" w:styleId="ListParagraph">
    <w:name w:val="List Paragraph"/>
    <w:basedOn w:val="Normal"/>
    <w:uiPriority w:val="34"/>
    <w:qFormat/>
    <w:rsid w:val="00B64B65"/>
    <w:pPr>
      <w:ind w:left="720"/>
      <w:contextualSpacing/>
    </w:pPr>
  </w:style>
  <w:style w:type="character" w:styleId="Hyperlink">
    <w:name w:val="Hyperlink"/>
    <w:basedOn w:val="DefaultParagraphFont"/>
    <w:uiPriority w:val="99"/>
    <w:unhideWhenUsed/>
    <w:rsid w:val="00D5240C"/>
    <w:rPr>
      <w:color w:val="0000FF" w:themeColor="hyperlink"/>
      <w:u w:val="single"/>
    </w:rPr>
  </w:style>
  <w:style w:type="table" w:styleId="TableGrid">
    <w:name w:val="Table Grid"/>
    <w:basedOn w:val="TableNormal"/>
    <w:uiPriority w:val="59"/>
    <w:rsid w:val="0026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034C"/>
    <w:rPr>
      <w:sz w:val="16"/>
      <w:szCs w:val="16"/>
    </w:rPr>
  </w:style>
  <w:style w:type="paragraph" w:styleId="CommentText">
    <w:name w:val="annotation text"/>
    <w:basedOn w:val="Normal"/>
    <w:link w:val="CommentTextChar"/>
    <w:uiPriority w:val="99"/>
    <w:semiHidden/>
    <w:unhideWhenUsed/>
    <w:rsid w:val="0076034C"/>
  </w:style>
  <w:style w:type="character" w:customStyle="1" w:styleId="CommentTextChar">
    <w:name w:val="Comment Text Char"/>
    <w:basedOn w:val="DefaultParagraphFont"/>
    <w:link w:val="CommentText"/>
    <w:uiPriority w:val="99"/>
    <w:semiHidden/>
    <w:rsid w:val="0076034C"/>
  </w:style>
  <w:style w:type="paragraph" w:styleId="CommentSubject">
    <w:name w:val="annotation subject"/>
    <w:basedOn w:val="CommentText"/>
    <w:next w:val="CommentText"/>
    <w:link w:val="CommentSubjectChar"/>
    <w:uiPriority w:val="99"/>
    <w:semiHidden/>
    <w:unhideWhenUsed/>
    <w:rsid w:val="0076034C"/>
    <w:rPr>
      <w:b/>
      <w:bCs/>
    </w:rPr>
  </w:style>
  <w:style w:type="character" w:customStyle="1" w:styleId="CommentSubjectChar">
    <w:name w:val="Comment Subject Char"/>
    <w:basedOn w:val="CommentTextChar"/>
    <w:link w:val="CommentSubject"/>
    <w:uiPriority w:val="99"/>
    <w:semiHidden/>
    <w:rsid w:val="0076034C"/>
    <w:rPr>
      <w:b/>
      <w:bCs/>
    </w:rPr>
  </w:style>
  <w:style w:type="paragraph" w:styleId="BalloonText">
    <w:name w:val="Balloon Text"/>
    <w:basedOn w:val="Normal"/>
    <w:link w:val="BalloonTextChar"/>
    <w:uiPriority w:val="99"/>
    <w:semiHidden/>
    <w:unhideWhenUsed/>
    <w:rsid w:val="0076034C"/>
    <w:rPr>
      <w:rFonts w:ascii="Tahoma" w:hAnsi="Tahoma" w:cs="Tahoma"/>
      <w:sz w:val="16"/>
      <w:szCs w:val="16"/>
    </w:rPr>
  </w:style>
  <w:style w:type="character" w:customStyle="1" w:styleId="BalloonTextChar">
    <w:name w:val="Balloon Text Char"/>
    <w:basedOn w:val="DefaultParagraphFont"/>
    <w:link w:val="BalloonText"/>
    <w:uiPriority w:val="99"/>
    <w:semiHidden/>
    <w:rsid w:val="00760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D77C6"/>
    <w:pPr>
      <w:tabs>
        <w:tab w:val="center" w:pos="4680"/>
        <w:tab w:val="right" w:pos="9360"/>
      </w:tabs>
    </w:pPr>
  </w:style>
  <w:style w:type="character" w:customStyle="1" w:styleId="HeaderChar">
    <w:name w:val="Header Char"/>
    <w:basedOn w:val="DefaultParagraphFont"/>
    <w:link w:val="Header"/>
    <w:uiPriority w:val="99"/>
    <w:rsid w:val="00BD77C6"/>
  </w:style>
  <w:style w:type="paragraph" w:styleId="Footer">
    <w:name w:val="footer"/>
    <w:basedOn w:val="Normal"/>
    <w:link w:val="FooterChar"/>
    <w:uiPriority w:val="99"/>
    <w:unhideWhenUsed/>
    <w:rsid w:val="00BD77C6"/>
    <w:pPr>
      <w:tabs>
        <w:tab w:val="center" w:pos="4680"/>
        <w:tab w:val="right" w:pos="9360"/>
      </w:tabs>
    </w:pPr>
  </w:style>
  <w:style w:type="character" w:customStyle="1" w:styleId="FooterChar">
    <w:name w:val="Footer Char"/>
    <w:basedOn w:val="DefaultParagraphFont"/>
    <w:link w:val="Footer"/>
    <w:uiPriority w:val="99"/>
    <w:rsid w:val="00BD77C6"/>
  </w:style>
  <w:style w:type="paragraph" w:styleId="ListParagraph">
    <w:name w:val="List Paragraph"/>
    <w:basedOn w:val="Normal"/>
    <w:uiPriority w:val="34"/>
    <w:qFormat/>
    <w:rsid w:val="00B64B65"/>
    <w:pPr>
      <w:ind w:left="720"/>
      <w:contextualSpacing/>
    </w:pPr>
  </w:style>
  <w:style w:type="character" w:styleId="Hyperlink">
    <w:name w:val="Hyperlink"/>
    <w:basedOn w:val="DefaultParagraphFont"/>
    <w:uiPriority w:val="99"/>
    <w:unhideWhenUsed/>
    <w:rsid w:val="00D5240C"/>
    <w:rPr>
      <w:color w:val="0000FF" w:themeColor="hyperlink"/>
      <w:u w:val="single"/>
    </w:rPr>
  </w:style>
  <w:style w:type="table" w:styleId="TableGrid">
    <w:name w:val="Table Grid"/>
    <w:basedOn w:val="TableNormal"/>
    <w:uiPriority w:val="59"/>
    <w:rsid w:val="0026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034C"/>
    <w:rPr>
      <w:sz w:val="16"/>
      <w:szCs w:val="16"/>
    </w:rPr>
  </w:style>
  <w:style w:type="paragraph" w:styleId="CommentText">
    <w:name w:val="annotation text"/>
    <w:basedOn w:val="Normal"/>
    <w:link w:val="CommentTextChar"/>
    <w:uiPriority w:val="99"/>
    <w:semiHidden/>
    <w:unhideWhenUsed/>
    <w:rsid w:val="0076034C"/>
  </w:style>
  <w:style w:type="character" w:customStyle="1" w:styleId="CommentTextChar">
    <w:name w:val="Comment Text Char"/>
    <w:basedOn w:val="DefaultParagraphFont"/>
    <w:link w:val="CommentText"/>
    <w:uiPriority w:val="99"/>
    <w:semiHidden/>
    <w:rsid w:val="0076034C"/>
  </w:style>
  <w:style w:type="paragraph" w:styleId="CommentSubject">
    <w:name w:val="annotation subject"/>
    <w:basedOn w:val="CommentText"/>
    <w:next w:val="CommentText"/>
    <w:link w:val="CommentSubjectChar"/>
    <w:uiPriority w:val="99"/>
    <w:semiHidden/>
    <w:unhideWhenUsed/>
    <w:rsid w:val="0076034C"/>
    <w:rPr>
      <w:b/>
      <w:bCs/>
    </w:rPr>
  </w:style>
  <w:style w:type="character" w:customStyle="1" w:styleId="CommentSubjectChar">
    <w:name w:val="Comment Subject Char"/>
    <w:basedOn w:val="CommentTextChar"/>
    <w:link w:val="CommentSubject"/>
    <w:uiPriority w:val="99"/>
    <w:semiHidden/>
    <w:rsid w:val="0076034C"/>
    <w:rPr>
      <w:b/>
      <w:bCs/>
    </w:rPr>
  </w:style>
  <w:style w:type="paragraph" w:styleId="BalloonText">
    <w:name w:val="Balloon Text"/>
    <w:basedOn w:val="Normal"/>
    <w:link w:val="BalloonTextChar"/>
    <w:uiPriority w:val="99"/>
    <w:semiHidden/>
    <w:unhideWhenUsed/>
    <w:rsid w:val="0076034C"/>
    <w:rPr>
      <w:rFonts w:ascii="Tahoma" w:hAnsi="Tahoma" w:cs="Tahoma"/>
      <w:sz w:val="16"/>
      <w:szCs w:val="16"/>
    </w:rPr>
  </w:style>
  <w:style w:type="character" w:customStyle="1" w:styleId="BalloonTextChar">
    <w:name w:val="Balloon Text Char"/>
    <w:basedOn w:val="DefaultParagraphFont"/>
    <w:link w:val="BalloonText"/>
    <w:uiPriority w:val="99"/>
    <w:semiHidden/>
    <w:rsid w:val="00760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assn.org/files/publ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41</Pages>
  <Words>7572</Words>
  <Characters>43165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socialwork</dc:creator>
  <cp:lastModifiedBy>RLiccardo</cp:lastModifiedBy>
  <cp:revision>112</cp:revision>
  <dcterms:created xsi:type="dcterms:W3CDTF">2014-01-23T22:43:00Z</dcterms:created>
  <dcterms:modified xsi:type="dcterms:W3CDTF">2014-02-05T01:21:00Z</dcterms:modified>
</cp:coreProperties>
</file>